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E2FE" w14:textId="77777777" w:rsidR="003C651F" w:rsidRDefault="004757F7">
      <w:pPr>
        <w:spacing w:beforeLines="50" w:before="156" w:afterLines="50" w:after="156" w:line="460" w:lineRule="exact"/>
        <w:ind w:firstLineChars="196" w:firstLine="590"/>
        <w:rPr>
          <w:rFonts w:ascii="楷体" w:eastAsia="楷体" w:hAnsi="楷体" w:cs="楷体"/>
          <w:b/>
          <w:color w:val="000000"/>
          <w:sz w:val="30"/>
          <w:szCs w:val="30"/>
        </w:rPr>
      </w:pPr>
      <w:r>
        <w:rPr>
          <w:rFonts w:ascii="楷体" w:eastAsia="楷体" w:hAnsi="楷体" w:cs="楷体" w:hint="eastAsia"/>
          <w:b/>
          <w:bCs/>
          <w:color w:val="000000"/>
          <w:sz w:val="30"/>
          <w:szCs w:val="30"/>
        </w:rPr>
        <w:t>四、评标内容及标准</w:t>
      </w:r>
    </w:p>
    <w:p w14:paraId="187B30E5" w14:textId="77777777" w:rsidR="003C651F" w:rsidRDefault="004757F7">
      <w:pPr>
        <w:pStyle w:val="HTML"/>
        <w:shd w:val="clear" w:color="auto" w:fill="FFFFFF"/>
        <w:spacing w:before="50" w:after="50" w:line="400" w:lineRule="exact"/>
      </w:pPr>
      <w:r>
        <w:rPr>
          <w:rFonts w:ascii="Courier New" w:hAnsi="Courier New" w:cs="Courier New"/>
        </w:rPr>
        <w:t>3.</w:t>
      </w:r>
      <w:r>
        <w:rPr>
          <w:rFonts w:ascii="Courier New" w:hAnsi="Courier New" w:cs="Courier New" w:hint="eastAsia"/>
        </w:rPr>
        <w:t>技术、资信及商务分（</w:t>
      </w:r>
      <w:r>
        <w:rPr>
          <w:rFonts w:hint="eastAsia"/>
          <w:color w:val="FF0000"/>
        </w:rPr>
        <w:t>7</w:t>
      </w:r>
      <w:r>
        <w:rPr>
          <w:color w:val="FF0000"/>
        </w:rPr>
        <w:t>5</w:t>
      </w:r>
      <w:r>
        <w:rPr>
          <w:rFonts w:ascii="Courier New" w:hAnsi="Courier New" w:cs="Courier New" w:hint="eastAsia"/>
          <w:color w:val="FF0000"/>
        </w:rPr>
        <w:t>分</w:t>
      </w:r>
      <w:r>
        <w:rPr>
          <w:rFonts w:ascii="Courier New" w:hAnsi="Courier New" w:cs="Courier New" w:hint="eastAsia"/>
        </w:rPr>
        <w:t>）</w:t>
      </w:r>
    </w:p>
    <w:tbl>
      <w:tblPr>
        <w:tblW w:w="86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269"/>
        <w:gridCol w:w="5648"/>
        <w:gridCol w:w="996"/>
      </w:tblGrid>
      <w:tr w:rsidR="003C651F" w14:paraId="5A18EF2A" w14:textId="77777777">
        <w:trPr>
          <w:trHeight w:val="144"/>
        </w:trPr>
        <w:tc>
          <w:tcPr>
            <w:tcW w:w="727" w:type="dxa"/>
            <w:tcBorders>
              <w:top w:val="single" w:sz="4" w:space="0" w:color="auto"/>
              <w:left w:val="single" w:sz="4" w:space="0" w:color="auto"/>
              <w:bottom w:val="single" w:sz="4" w:space="0" w:color="auto"/>
              <w:right w:val="single" w:sz="4" w:space="0" w:color="auto"/>
            </w:tcBorders>
          </w:tcPr>
          <w:p w14:paraId="490F8454"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序号</w:t>
            </w:r>
          </w:p>
        </w:tc>
        <w:tc>
          <w:tcPr>
            <w:tcW w:w="1269" w:type="dxa"/>
            <w:tcBorders>
              <w:top w:val="single" w:sz="4" w:space="0" w:color="auto"/>
              <w:left w:val="single" w:sz="4" w:space="0" w:color="auto"/>
              <w:bottom w:val="single" w:sz="4" w:space="0" w:color="auto"/>
              <w:right w:val="single" w:sz="4" w:space="0" w:color="auto"/>
            </w:tcBorders>
          </w:tcPr>
          <w:p w14:paraId="73545AC3"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项目名称</w:t>
            </w:r>
          </w:p>
        </w:tc>
        <w:tc>
          <w:tcPr>
            <w:tcW w:w="5648" w:type="dxa"/>
            <w:tcBorders>
              <w:top w:val="single" w:sz="4" w:space="0" w:color="auto"/>
              <w:left w:val="single" w:sz="4" w:space="0" w:color="auto"/>
              <w:bottom w:val="single" w:sz="4" w:space="0" w:color="auto"/>
              <w:right w:val="single" w:sz="4" w:space="0" w:color="auto"/>
            </w:tcBorders>
          </w:tcPr>
          <w:p w14:paraId="062AD94A"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评分细则</w:t>
            </w:r>
          </w:p>
        </w:tc>
        <w:tc>
          <w:tcPr>
            <w:tcW w:w="996" w:type="dxa"/>
            <w:tcBorders>
              <w:top w:val="single" w:sz="4" w:space="0" w:color="auto"/>
              <w:left w:val="single" w:sz="4" w:space="0" w:color="auto"/>
              <w:bottom w:val="single" w:sz="4" w:space="0" w:color="auto"/>
              <w:right w:val="single" w:sz="4" w:space="0" w:color="auto"/>
            </w:tcBorders>
          </w:tcPr>
          <w:p w14:paraId="34DE9578"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分值</w:t>
            </w:r>
          </w:p>
        </w:tc>
      </w:tr>
      <w:tr w:rsidR="003C651F" w14:paraId="5B2443D7"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099BFE8B"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w:t>
            </w:r>
          </w:p>
        </w:tc>
        <w:tc>
          <w:tcPr>
            <w:tcW w:w="1269" w:type="dxa"/>
            <w:tcBorders>
              <w:top w:val="single" w:sz="4" w:space="0" w:color="auto"/>
              <w:left w:val="single" w:sz="4" w:space="0" w:color="auto"/>
              <w:bottom w:val="single" w:sz="4" w:space="0" w:color="auto"/>
              <w:right w:val="single" w:sz="4" w:space="0" w:color="auto"/>
            </w:tcBorders>
            <w:vAlign w:val="center"/>
          </w:tcPr>
          <w:p w14:paraId="4080DDA2"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指标参数</w:t>
            </w:r>
          </w:p>
        </w:tc>
        <w:tc>
          <w:tcPr>
            <w:tcW w:w="5648" w:type="dxa"/>
            <w:tcBorders>
              <w:top w:val="single" w:sz="4" w:space="0" w:color="auto"/>
              <w:left w:val="single" w:sz="4" w:space="0" w:color="auto"/>
              <w:bottom w:val="single" w:sz="4" w:space="0" w:color="auto"/>
              <w:right w:val="single" w:sz="4" w:space="0" w:color="auto"/>
            </w:tcBorders>
          </w:tcPr>
          <w:p w14:paraId="2AC3601A" w14:textId="77777777" w:rsidR="003C651F" w:rsidRDefault="004757F7">
            <w:pPr>
              <w:tabs>
                <w:tab w:val="left" w:pos="1418"/>
              </w:tabs>
              <w:spacing w:line="400" w:lineRule="exact"/>
              <w:ind w:firstLineChars="200" w:firstLine="420"/>
              <w:jc w:val="left"/>
              <w:rPr>
                <w:rFonts w:ascii="宋体" w:hAnsi="宋体"/>
                <w:szCs w:val="21"/>
              </w:rPr>
            </w:pPr>
            <w:r>
              <w:rPr>
                <w:rFonts w:ascii="宋体" w:hAnsi="宋体" w:hint="eastAsia"/>
                <w:szCs w:val="21"/>
              </w:rPr>
              <w:t>投标人所投设备性能参数满足招标文件要求的得</w:t>
            </w:r>
            <w:r>
              <w:rPr>
                <w:rFonts w:ascii="宋体" w:hAnsi="宋体"/>
                <w:szCs w:val="21"/>
              </w:rPr>
              <w:t>2</w:t>
            </w:r>
            <w:r>
              <w:rPr>
                <w:rFonts w:ascii="宋体" w:hAnsi="宋体" w:hint="eastAsia"/>
                <w:szCs w:val="21"/>
              </w:rPr>
              <w:t>分。对非关键技术参数的偏离，每低于技术规格中任何一条性能要求的扣0.</w:t>
            </w:r>
            <w:r>
              <w:rPr>
                <w:rFonts w:ascii="宋体" w:hAnsi="宋体"/>
                <w:szCs w:val="21"/>
              </w:rPr>
              <w:t>2</w:t>
            </w:r>
            <w:r>
              <w:rPr>
                <w:rFonts w:ascii="宋体" w:hAnsi="宋体" w:hint="eastAsia"/>
                <w:szCs w:val="21"/>
              </w:rPr>
              <w:t>-</w:t>
            </w:r>
            <w:r>
              <w:rPr>
                <w:rFonts w:ascii="宋体" w:hAnsi="宋体"/>
                <w:szCs w:val="21"/>
              </w:rPr>
              <w:t>0.5</w:t>
            </w:r>
            <w:r>
              <w:rPr>
                <w:rFonts w:ascii="宋体" w:hAnsi="宋体" w:hint="eastAsia"/>
                <w:szCs w:val="21"/>
              </w:rPr>
              <w:t>分，扣完该项得分为止。非量化类的，若功能一样，表述方式不一样则为符合，量化类的由评标委员会视情况讨论决定。</w:t>
            </w:r>
          </w:p>
        </w:tc>
        <w:tc>
          <w:tcPr>
            <w:tcW w:w="996" w:type="dxa"/>
            <w:tcBorders>
              <w:top w:val="single" w:sz="4" w:space="0" w:color="auto"/>
              <w:left w:val="single" w:sz="4" w:space="0" w:color="auto"/>
              <w:bottom w:val="single" w:sz="4" w:space="0" w:color="auto"/>
              <w:right w:val="single" w:sz="4" w:space="0" w:color="auto"/>
            </w:tcBorders>
            <w:vAlign w:val="center"/>
          </w:tcPr>
          <w:p w14:paraId="244A8D87" w14:textId="47CA648B" w:rsidR="003C651F" w:rsidRDefault="004757F7">
            <w:pPr>
              <w:tabs>
                <w:tab w:val="left" w:pos="1418"/>
              </w:tabs>
              <w:spacing w:line="400" w:lineRule="exact"/>
              <w:jc w:val="left"/>
              <w:rPr>
                <w:rFonts w:ascii="宋体" w:hAnsi="宋体"/>
                <w:color w:val="FF0000"/>
                <w:szCs w:val="21"/>
              </w:rPr>
            </w:pPr>
            <w:r w:rsidRPr="00670F91">
              <w:rPr>
                <w:rFonts w:ascii="宋体" w:hAnsi="宋体"/>
                <w:szCs w:val="21"/>
              </w:rPr>
              <w:t>2分</w:t>
            </w:r>
          </w:p>
        </w:tc>
      </w:tr>
      <w:tr w:rsidR="003C651F" w14:paraId="5344C182"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194B7A1B"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3</w:t>
            </w:r>
          </w:p>
        </w:tc>
        <w:tc>
          <w:tcPr>
            <w:tcW w:w="1269" w:type="dxa"/>
            <w:tcBorders>
              <w:top w:val="single" w:sz="4" w:space="0" w:color="auto"/>
              <w:left w:val="single" w:sz="4" w:space="0" w:color="auto"/>
              <w:bottom w:val="single" w:sz="4" w:space="0" w:color="auto"/>
              <w:right w:val="single" w:sz="4" w:space="0" w:color="auto"/>
            </w:tcBorders>
            <w:vAlign w:val="center"/>
          </w:tcPr>
          <w:p w14:paraId="7F981FF7"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项目背景与需求分析</w:t>
            </w:r>
          </w:p>
        </w:tc>
        <w:tc>
          <w:tcPr>
            <w:tcW w:w="5648" w:type="dxa"/>
            <w:tcBorders>
              <w:top w:val="single" w:sz="4" w:space="0" w:color="auto"/>
              <w:left w:val="single" w:sz="4" w:space="0" w:color="auto"/>
              <w:bottom w:val="single" w:sz="4" w:space="0" w:color="auto"/>
              <w:right w:val="single" w:sz="4" w:space="0" w:color="auto"/>
            </w:tcBorders>
          </w:tcPr>
          <w:p w14:paraId="0A0F55D9" w14:textId="0B84A2A4" w:rsidR="003C651F" w:rsidRDefault="004757F7">
            <w:pPr>
              <w:tabs>
                <w:tab w:val="left" w:pos="1418"/>
              </w:tabs>
              <w:spacing w:line="400" w:lineRule="exact"/>
              <w:ind w:firstLineChars="200" w:firstLine="420"/>
              <w:jc w:val="left"/>
              <w:rPr>
                <w:rFonts w:ascii="宋体" w:hAnsi="宋体"/>
                <w:szCs w:val="21"/>
              </w:rPr>
            </w:pPr>
            <w:r>
              <w:rPr>
                <w:rFonts w:ascii="宋体" w:hAnsi="宋体" w:hint="eastAsia"/>
                <w:szCs w:val="21"/>
              </w:rPr>
              <w:t>根据项目建设需要，投标人需熟悉金华市垃圾治理现状和平台建设情况，进行详细分析，准确把握项目的重点、难点并提供合理的需求分析方案，内容全面且符合实际。根据现状分析、重点、难点分析打分。</w:t>
            </w:r>
          </w:p>
        </w:tc>
        <w:tc>
          <w:tcPr>
            <w:tcW w:w="996" w:type="dxa"/>
            <w:tcBorders>
              <w:top w:val="single" w:sz="4" w:space="0" w:color="auto"/>
              <w:left w:val="single" w:sz="4" w:space="0" w:color="auto"/>
              <w:bottom w:val="single" w:sz="4" w:space="0" w:color="auto"/>
              <w:right w:val="single" w:sz="4" w:space="0" w:color="auto"/>
            </w:tcBorders>
            <w:vAlign w:val="center"/>
          </w:tcPr>
          <w:p w14:paraId="095D16EA"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4分</w:t>
            </w:r>
          </w:p>
        </w:tc>
      </w:tr>
      <w:tr w:rsidR="003C651F" w14:paraId="55FFC7C8"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0FC08267"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4</w:t>
            </w:r>
          </w:p>
        </w:tc>
        <w:tc>
          <w:tcPr>
            <w:tcW w:w="1269" w:type="dxa"/>
            <w:tcBorders>
              <w:top w:val="single" w:sz="4" w:space="0" w:color="auto"/>
              <w:left w:val="single" w:sz="4" w:space="0" w:color="auto"/>
              <w:bottom w:val="single" w:sz="4" w:space="0" w:color="auto"/>
              <w:right w:val="single" w:sz="4" w:space="0" w:color="auto"/>
            </w:tcBorders>
            <w:vAlign w:val="center"/>
          </w:tcPr>
          <w:p w14:paraId="67576BA7"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市级软件平台设计方案</w:t>
            </w:r>
          </w:p>
        </w:tc>
        <w:tc>
          <w:tcPr>
            <w:tcW w:w="5648" w:type="dxa"/>
            <w:tcBorders>
              <w:top w:val="single" w:sz="4" w:space="0" w:color="auto"/>
              <w:left w:val="single" w:sz="4" w:space="0" w:color="auto"/>
              <w:bottom w:val="single" w:sz="4" w:space="0" w:color="auto"/>
              <w:right w:val="single" w:sz="4" w:space="0" w:color="auto"/>
            </w:tcBorders>
          </w:tcPr>
          <w:p w14:paraId="1D0C0A23" w14:textId="1C828107" w:rsidR="003C651F" w:rsidRDefault="004757F7">
            <w:pPr>
              <w:tabs>
                <w:tab w:val="left" w:pos="1418"/>
              </w:tabs>
              <w:spacing w:line="400" w:lineRule="exact"/>
              <w:ind w:firstLineChars="200" w:firstLine="420"/>
              <w:jc w:val="left"/>
              <w:rPr>
                <w:rFonts w:ascii="宋体" w:hAnsi="宋体"/>
                <w:szCs w:val="21"/>
              </w:rPr>
            </w:pPr>
            <w:r>
              <w:rPr>
                <w:rFonts w:ascii="宋体" w:hAnsi="宋体" w:hint="eastAsia"/>
                <w:szCs w:val="21"/>
              </w:rPr>
              <w:t>投标人提供项目总体架构设计方案，提供数据库详细设计方案（2分）和以下7项核心业务系统功能设计方案（14分）。要求数据库详细设计提供详细表单和字段说明，要针对金华实际业务，要无缝融合</w:t>
            </w:r>
            <w:r>
              <w:rPr>
                <w:rFonts w:ascii="宋体" w:hAnsi="宋体" w:hint="eastAsia"/>
                <w:b/>
                <w:bCs/>
                <w:szCs w:val="21"/>
              </w:rPr>
              <w:t>原有餐厨废弃物处置数字监管平台数据库</w:t>
            </w:r>
            <w:r>
              <w:rPr>
                <w:rFonts w:ascii="宋体" w:hAnsi="宋体" w:hint="eastAsia"/>
                <w:szCs w:val="21"/>
              </w:rPr>
              <w:t>，后续可扩展性强，未包含</w:t>
            </w:r>
            <w:r w:rsidRPr="00670F91">
              <w:rPr>
                <w:rFonts w:ascii="宋体" w:hAnsi="宋体" w:hint="eastAsia"/>
                <w:szCs w:val="21"/>
              </w:rPr>
              <w:t>原有餐厨废弃物处置数字监管平台</w:t>
            </w:r>
            <w:r>
              <w:rPr>
                <w:rFonts w:ascii="宋体" w:hAnsi="宋体" w:hint="eastAsia"/>
                <w:szCs w:val="21"/>
              </w:rPr>
              <w:t>所需详细表单和字段说明的扣1分</w:t>
            </w:r>
            <w:r w:rsidR="00712E88">
              <w:rPr>
                <w:rFonts w:ascii="宋体" w:hAnsi="宋体" w:hint="eastAsia"/>
                <w:szCs w:val="21"/>
              </w:rPr>
              <w:t>，只有部分字段的扣0</w:t>
            </w:r>
            <w:r w:rsidR="00712E88">
              <w:rPr>
                <w:rFonts w:ascii="宋体" w:hAnsi="宋体"/>
                <w:szCs w:val="21"/>
              </w:rPr>
              <w:t>.5</w:t>
            </w:r>
            <w:r w:rsidR="00712E88">
              <w:rPr>
                <w:rFonts w:ascii="宋体" w:hAnsi="宋体" w:hint="eastAsia"/>
                <w:szCs w:val="21"/>
              </w:rPr>
              <w:t>分</w:t>
            </w:r>
            <w:r>
              <w:rPr>
                <w:rFonts w:ascii="宋体" w:hAnsi="宋体" w:hint="eastAsia"/>
                <w:szCs w:val="21"/>
              </w:rPr>
              <w:t>；功能设计方案完整详细，功能设计符合采购人业务需求，</w:t>
            </w:r>
            <w:r>
              <w:rPr>
                <w:rFonts w:ascii="宋体" w:hAnsi="宋体" w:hint="eastAsia"/>
                <w:b/>
                <w:bCs/>
                <w:szCs w:val="21"/>
              </w:rPr>
              <w:t>能充分复用及整合原有餐厨废弃物处置数字监管平台功能</w:t>
            </w:r>
            <w:r>
              <w:rPr>
                <w:rFonts w:ascii="宋体" w:hAnsi="宋体" w:hint="eastAsia"/>
                <w:szCs w:val="21"/>
              </w:rPr>
              <w:t>， 以下每一项业务模块标准规范且设计合理、内容充实完整得2分；方案基本合理，基本完整得1分，未提供相应内容的不得分。</w:t>
            </w:r>
          </w:p>
          <w:p w14:paraId="71EDAC04"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核心业务系统功能设计方案</w:t>
            </w:r>
          </w:p>
          <w:p w14:paraId="45ED0459"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（1）基础信息管理模块</w:t>
            </w:r>
          </w:p>
          <w:p w14:paraId="30CC9D94"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（2）数据综合填报模块</w:t>
            </w:r>
          </w:p>
          <w:p w14:paraId="34C6090A"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（3）紧急指挥调度管理模块</w:t>
            </w:r>
          </w:p>
          <w:p w14:paraId="2C55890B"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（4）考核评价管理模块</w:t>
            </w:r>
          </w:p>
          <w:p w14:paraId="68773E9D"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（5）垃圾治理试点模块</w:t>
            </w:r>
          </w:p>
          <w:p w14:paraId="41AA0226"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（6）综合展示分析模块</w:t>
            </w:r>
          </w:p>
          <w:p w14:paraId="322141F9"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（7）移动业务管理模块</w:t>
            </w:r>
          </w:p>
        </w:tc>
        <w:tc>
          <w:tcPr>
            <w:tcW w:w="996" w:type="dxa"/>
            <w:tcBorders>
              <w:top w:val="single" w:sz="4" w:space="0" w:color="auto"/>
              <w:left w:val="single" w:sz="4" w:space="0" w:color="auto"/>
              <w:bottom w:val="single" w:sz="4" w:space="0" w:color="auto"/>
              <w:right w:val="single" w:sz="4" w:space="0" w:color="auto"/>
            </w:tcBorders>
            <w:vAlign w:val="center"/>
          </w:tcPr>
          <w:p w14:paraId="40ECC2F3"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16分</w:t>
            </w:r>
          </w:p>
        </w:tc>
      </w:tr>
      <w:tr w:rsidR="003C651F" w14:paraId="1CA8B5B6"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50A025E3"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5</w:t>
            </w:r>
          </w:p>
        </w:tc>
        <w:tc>
          <w:tcPr>
            <w:tcW w:w="1269" w:type="dxa"/>
            <w:tcBorders>
              <w:top w:val="single" w:sz="4" w:space="0" w:color="auto"/>
              <w:left w:val="single" w:sz="4" w:space="0" w:color="auto"/>
              <w:bottom w:val="single" w:sz="4" w:space="0" w:color="auto"/>
              <w:right w:val="single" w:sz="4" w:space="0" w:color="auto"/>
            </w:tcBorders>
            <w:vAlign w:val="center"/>
          </w:tcPr>
          <w:p w14:paraId="2ADA5453"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实施方案</w:t>
            </w:r>
          </w:p>
        </w:tc>
        <w:tc>
          <w:tcPr>
            <w:tcW w:w="5648" w:type="dxa"/>
            <w:tcBorders>
              <w:top w:val="single" w:sz="4" w:space="0" w:color="auto"/>
              <w:left w:val="single" w:sz="4" w:space="0" w:color="auto"/>
              <w:bottom w:val="single" w:sz="4" w:space="0" w:color="auto"/>
              <w:right w:val="single" w:sz="4" w:space="0" w:color="auto"/>
            </w:tcBorders>
          </w:tcPr>
          <w:p w14:paraId="14E1CC59" w14:textId="137A3EE9" w:rsidR="003C651F" w:rsidRDefault="004757F7">
            <w:pPr>
              <w:tabs>
                <w:tab w:val="left" w:pos="1418"/>
              </w:tabs>
              <w:spacing w:line="400" w:lineRule="exact"/>
              <w:ind w:firstLineChars="200" w:firstLine="420"/>
              <w:jc w:val="left"/>
              <w:rPr>
                <w:rFonts w:ascii="宋体" w:hAnsi="宋体"/>
                <w:szCs w:val="21"/>
              </w:rPr>
            </w:pPr>
            <w:r>
              <w:rPr>
                <w:rFonts w:ascii="宋体" w:hAnsi="宋体" w:hint="eastAsia"/>
                <w:szCs w:val="21"/>
              </w:rPr>
              <w:t>投标人提供本项目组织实施方案（至少应包括进度计划、保障措施、质量保证措施、项目验收方案等），根据其</w:t>
            </w:r>
            <w:r>
              <w:rPr>
                <w:rFonts w:ascii="宋体" w:hAnsi="宋体" w:hint="eastAsia"/>
                <w:szCs w:val="21"/>
              </w:rPr>
              <w:lastRenderedPageBreak/>
              <w:t>合理性、可行性、完整性等综合评价，优秀的得3分，良好的得2分，一般得1分，未提供相应内容的不得分。</w:t>
            </w:r>
          </w:p>
        </w:tc>
        <w:tc>
          <w:tcPr>
            <w:tcW w:w="996" w:type="dxa"/>
            <w:tcBorders>
              <w:top w:val="single" w:sz="4" w:space="0" w:color="auto"/>
              <w:left w:val="single" w:sz="4" w:space="0" w:color="auto"/>
              <w:bottom w:val="single" w:sz="4" w:space="0" w:color="auto"/>
              <w:right w:val="single" w:sz="4" w:space="0" w:color="auto"/>
            </w:tcBorders>
            <w:vAlign w:val="center"/>
          </w:tcPr>
          <w:p w14:paraId="35691DCB" w14:textId="77777777" w:rsidR="003C651F" w:rsidRDefault="004757F7">
            <w:pPr>
              <w:tabs>
                <w:tab w:val="left" w:pos="1418"/>
              </w:tabs>
              <w:spacing w:line="400" w:lineRule="exact"/>
              <w:jc w:val="left"/>
              <w:rPr>
                <w:rFonts w:ascii="宋体" w:hAnsi="宋体"/>
                <w:szCs w:val="21"/>
              </w:rPr>
            </w:pPr>
            <w:r>
              <w:rPr>
                <w:rFonts w:ascii="宋体" w:hAnsi="宋体" w:hint="eastAsia"/>
                <w:szCs w:val="21"/>
              </w:rPr>
              <w:lastRenderedPageBreak/>
              <w:t>3分</w:t>
            </w:r>
          </w:p>
        </w:tc>
      </w:tr>
      <w:tr w:rsidR="003C651F" w14:paraId="78AE98EE"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0F4FCD1A"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6</w:t>
            </w:r>
          </w:p>
        </w:tc>
        <w:tc>
          <w:tcPr>
            <w:tcW w:w="1269" w:type="dxa"/>
            <w:tcBorders>
              <w:top w:val="single" w:sz="4" w:space="0" w:color="auto"/>
              <w:left w:val="single" w:sz="4" w:space="0" w:color="auto"/>
              <w:bottom w:val="single" w:sz="4" w:space="0" w:color="auto"/>
              <w:right w:val="single" w:sz="4" w:space="0" w:color="auto"/>
            </w:tcBorders>
            <w:vAlign w:val="center"/>
          </w:tcPr>
          <w:p w14:paraId="037C2AF3"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业绩</w:t>
            </w:r>
          </w:p>
        </w:tc>
        <w:tc>
          <w:tcPr>
            <w:tcW w:w="5648" w:type="dxa"/>
            <w:tcBorders>
              <w:top w:val="single" w:sz="4" w:space="0" w:color="auto"/>
              <w:left w:val="single" w:sz="4" w:space="0" w:color="auto"/>
              <w:bottom w:val="single" w:sz="4" w:space="0" w:color="auto"/>
              <w:right w:val="single" w:sz="4" w:space="0" w:color="auto"/>
            </w:tcBorders>
          </w:tcPr>
          <w:p w14:paraId="4D887136" w14:textId="77777777" w:rsidR="003C651F" w:rsidRDefault="004757F7">
            <w:pPr>
              <w:tabs>
                <w:tab w:val="left" w:pos="1418"/>
              </w:tabs>
              <w:spacing w:line="400" w:lineRule="exact"/>
              <w:ind w:firstLineChars="200" w:firstLine="420"/>
              <w:jc w:val="left"/>
              <w:rPr>
                <w:rFonts w:ascii="宋体" w:hAnsi="宋体"/>
                <w:szCs w:val="21"/>
              </w:rPr>
            </w:pPr>
            <w:r>
              <w:rPr>
                <w:rFonts w:ascii="宋体" w:hAnsi="宋体" w:hint="eastAsia"/>
                <w:szCs w:val="21"/>
              </w:rPr>
              <w:t>投标人提供从2019年以来获得的同类项目合同：单个合同每个得1分，最高得5分。单个合同不重复计分，以内容清楚、盖章齐全的合同为依据。是否属于同类项目由评标委员会认定。</w:t>
            </w:r>
          </w:p>
        </w:tc>
        <w:tc>
          <w:tcPr>
            <w:tcW w:w="996" w:type="dxa"/>
            <w:tcBorders>
              <w:top w:val="single" w:sz="4" w:space="0" w:color="auto"/>
              <w:left w:val="single" w:sz="4" w:space="0" w:color="auto"/>
              <w:bottom w:val="single" w:sz="4" w:space="0" w:color="auto"/>
              <w:right w:val="single" w:sz="4" w:space="0" w:color="auto"/>
            </w:tcBorders>
            <w:vAlign w:val="center"/>
          </w:tcPr>
          <w:p w14:paraId="066C02A8"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5分</w:t>
            </w:r>
          </w:p>
        </w:tc>
      </w:tr>
      <w:tr w:rsidR="003C651F" w14:paraId="183ADD18"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5D2DE19D"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7</w:t>
            </w:r>
          </w:p>
        </w:tc>
        <w:tc>
          <w:tcPr>
            <w:tcW w:w="1269" w:type="dxa"/>
            <w:tcBorders>
              <w:top w:val="single" w:sz="4" w:space="0" w:color="auto"/>
              <w:left w:val="single" w:sz="4" w:space="0" w:color="auto"/>
              <w:bottom w:val="single" w:sz="4" w:space="0" w:color="auto"/>
              <w:right w:val="single" w:sz="4" w:space="0" w:color="auto"/>
            </w:tcBorders>
            <w:vAlign w:val="center"/>
          </w:tcPr>
          <w:p w14:paraId="44352751"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售后服务方案</w:t>
            </w:r>
          </w:p>
        </w:tc>
        <w:tc>
          <w:tcPr>
            <w:tcW w:w="5648" w:type="dxa"/>
            <w:tcBorders>
              <w:top w:val="single" w:sz="4" w:space="0" w:color="auto"/>
              <w:left w:val="single" w:sz="4" w:space="0" w:color="auto"/>
              <w:bottom w:val="single" w:sz="4" w:space="0" w:color="auto"/>
              <w:right w:val="single" w:sz="4" w:space="0" w:color="auto"/>
            </w:tcBorders>
          </w:tcPr>
          <w:p w14:paraId="46321BC0" w14:textId="32D4F4F8" w:rsidR="003C651F" w:rsidRDefault="004757F7">
            <w:pPr>
              <w:tabs>
                <w:tab w:val="left" w:pos="1418"/>
              </w:tabs>
              <w:spacing w:line="400" w:lineRule="exact"/>
              <w:ind w:firstLineChars="200" w:firstLine="420"/>
              <w:jc w:val="left"/>
            </w:pPr>
            <w:r>
              <w:rPr>
                <w:rFonts w:hint="eastAsia"/>
              </w:rPr>
              <w:t>投标人是否提出了详细、完整的售后服务承诺，并提出了切实可行且合理的保障措施，投标人是否具有完善的售后服务评价体系，基于合理完善的售后服务方案、保障措施和售后服务体系，内容充实且符合实际的得</w:t>
            </w:r>
            <w:r>
              <w:t>2</w:t>
            </w:r>
            <w:r>
              <w:rPr>
                <w:rFonts w:hint="eastAsia"/>
              </w:rPr>
              <w:t>分，内容基本充实的得</w:t>
            </w:r>
            <w:r>
              <w:rPr>
                <w:rFonts w:hint="eastAsia"/>
              </w:rPr>
              <w:t>1</w:t>
            </w:r>
            <w:r>
              <w:rPr>
                <w:rFonts w:hint="eastAsia"/>
              </w:rPr>
              <w:t>分，未提供相应内容的不得分。</w:t>
            </w:r>
          </w:p>
          <w:p w14:paraId="0B5F7FFA" w14:textId="77777777" w:rsidR="003C651F" w:rsidRDefault="004757F7">
            <w:pPr>
              <w:tabs>
                <w:tab w:val="left" w:pos="1418"/>
              </w:tabs>
              <w:spacing w:line="400" w:lineRule="exact"/>
              <w:ind w:firstLineChars="200" w:firstLine="420"/>
              <w:jc w:val="left"/>
            </w:pPr>
            <w:r>
              <w:rPr>
                <w:rFonts w:hint="eastAsia"/>
              </w:rPr>
              <w:t>投标人在招标文件保修期基础上免费延长保修期的，每延长</w:t>
            </w:r>
            <w:r>
              <w:t>1</w:t>
            </w:r>
            <w:r>
              <w:rPr>
                <w:rFonts w:hint="eastAsia"/>
              </w:rPr>
              <w:t>年得</w:t>
            </w:r>
            <w:r>
              <w:t>1</w:t>
            </w:r>
            <w:r>
              <w:rPr>
                <w:rFonts w:hint="eastAsia"/>
              </w:rPr>
              <w:t>分，最高得</w:t>
            </w:r>
            <w:r>
              <w:t>2</w:t>
            </w:r>
            <w:r>
              <w:rPr>
                <w:rFonts w:hint="eastAsia"/>
              </w:rPr>
              <w:t>分。</w:t>
            </w:r>
          </w:p>
          <w:p w14:paraId="69BD4A86" w14:textId="43E3E071" w:rsidR="003C651F" w:rsidRDefault="004757F7">
            <w:pPr>
              <w:tabs>
                <w:tab w:val="left" w:pos="1418"/>
              </w:tabs>
              <w:spacing w:line="400" w:lineRule="exact"/>
              <w:ind w:firstLineChars="200" w:firstLine="420"/>
              <w:jc w:val="left"/>
            </w:pPr>
            <w:r>
              <w:rPr>
                <w:rFonts w:hint="eastAsia"/>
              </w:rPr>
              <w:t>投标人在保修期内提供驻场工程师的得</w:t>
            </w:r>
            <w:r>
              <w:t>1</w:t>
            </w:r>
            <w:r>
              <w:rPr>
                <w:rFonts w:hint="eastAsia"/>
              </w:rPr>
              <w:t>分。拟派驻人员要</w:t>
            </w:r>
            <w:r w:rsidR="00670F91">
              <w:rPr>
                <w:rFonts w:hint="eastAsia"/>
              </w:rPr>
              <w:t>具备</w:t>
            </w:r>
            <w:r>
              <w:rPr>
                <w:rFonts w:hint="eastAsia"/>
              </w:rPr>
              <w:t>计算机</w:t>
            </w:r>
            <w:r w:rsidR="00670F91">
              <w:rPr>
                <w:rFonts w:hint="eastAsia"/>
              </w:rPr>
              <w:t>类、电子信息类大学本科及以上</w:t>
            </w:r>
            <w:r>
              <w:rPr>
                <w:rFonts w:hint="eastAsia"/>
              </w:rPr>
              <w:t>学历，从事软件开发工作。</w:t>
            </w:r>
          </w:p>
          <w:p w14:paraId="1DE0D312" w14:textId="1C17CF4A" w:rsidR="003C651F" w:rsidRDefault="004757F7">
            <w:pPr>
              <w:pStyle w:val="a0"/>
              <w:ind w:firstLineChars="200" w:firstLine="420"/>
            </w:pPr>
            <w:r>
              <w:rPr>
                <w:rFonts w:hint="eastAsia"/>
              </w:rPr>
              <w:t>投标人在投标文件中应明确保修期外的年保修费用和保修政策，</w:t>
            </w:r>
            <w:r w:rsidR="00670F91">
              <w:rPr>
                <w:rFonts w:hint="eastAsia"/>
              </w:rPr>
              <w:t>年保修费用需体现具体金额，不得以中标价或投标价百分比，</w:t>
            </w:r>
            <w:r>
              <w:rPr>
                <w:rFonts w:hint="eastAsia"/>
              </w:rPr>
              <w:t>最高得</w:t>
            </w:r>
            <w:r>
              <w:t>2</w:t>
            </w:r>
            <w:r>
              <w:rPr>
                <w:rFonts w:hint="eastAsia"/>
              </w:rPr>
              <w:t>分。</w:t>
            </w:r>
          </w:p>
          <w:p w14:paraId="550E0B97" w14:textId="77777777" w:rsidR="003C651F" w:rsidRDefault="004757F7">
            <w:pPr>
              <w:pStyle w:val="a0"/>
            </w:pPr>
            <w:r>
              <w:rPr>
                <w:rFonts w:hint="eastAsia"/>
              </w:rPr>
              <w:t>注：投标文件中保修期外的年保修费用最低报价和总招标费百分之二中低者为保修基准费，各投标人得分</w:t>
            </w:r>
            <w:r>
              <w:t>=</w:t>
            </w:r>
            <w:r>
              <w:rPr>
                <w:rFonts w:hint="eastAsia"/>
              </w:rPr>
              <w:t>（保修基准费</w:t>
            </w:r>
            <w:r>
              <w:t>/</w:t>
            </w:r>
            <w:r>
              <w:rPr>
                <w:rFonts w:hint="eastAsia"/>
              </w:rPr>
              <w:t>投标保修期外的年保修费用）</w:t>
            </w:r>
            <w:r>
              <w:t>*2</w:t>
            </w:r>
            <w:r>
              <w:rPr>
                <w:rFonts w:hint="eastAsia"/>
              </w:rPr>
              <w:t>（结果保留</w:t>
            </w:r>
            <w:r>
              <w:t>2</w:t>
            </w:r>
            <w:r>
              <w:rPr>
                <w:rFonts w:hint="eastAsia"/>
              </w:rPr>
              <w:t>位小数，按四舍五入）。</w:t>
            </w:r>
          </w:p>
        </w:tc>
        <w:tc>
          <w:tcPr>
            <w:tcW w:w="996" w:type="dxa"/>
            <w:tcBorders>
              <w:top w:val="single" w:sz="4" w:space="0" w:color="auto"/>
              <w:left w:val="single" w:sz="4" w:space="0" w:color="auto"/>
              <w:bottom w:val="single" w:sz="4" w:space="0" w:color="auto"/>
              <w:right w:val="single" w:sz="4" w:space="0" w:color="auto"/>
            </w:tcBorders>
            <w:vAlign w:val="center"/>
          </w:tcPr>
          <w:p w14:paraId="16DF8696"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7分</w:t>
            </w:r>
          </w:p>
        </w:tc>
      </w:tr>
      <w:tr w:rsidR="003C651F" w14:paraId="3DF1A532"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2540A8D4"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8</w:t>
            </w:r>
          </w:p>
        </w:tc>
        <w:tc>
          <w:tcPr>
            <w:tcW w:w="1269" w:type="dxa"/>
            <w:tcBorders>
              <w:top w:val="single" w:sz="4" w:space="0" w:color="auto"/>
              <w:left w:val="single" w:sz="4" w:space="0" w:color="auto"/>
              <w:bottom w:val="single" w:sz="4" w:space="0" w:color="auto"/>
              <w:right w:val="single" w:sz="4" w:space="0" w:color="auto"/>
            </w:tcBorders>
            <w:vAlign w:val="center"/>
          </w:tcPr>
          <w:p w14:paraId="3C998EF4"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服务响应</w:t>
            </w:r>
          </w:p>
        </w:tc>
        <w:tc>
          <w:tcPr>
            <w:tcW w:w="5648" w:type="dxa"/>
            <w:tcBorders>
              <w:top w:val="single" w:sz="4" w:space="0" w:color="auto"/>
              <w:left w:val="single" w:sz="4" w:space="0" w:color="auto"/>
              <w:bottom w:val="single" w:sz="4" w:space="0" w:color="auto"/>
              <w:right w:val="single" w:sz="4" w:space="0" w:color="auto"/>
            </w:tcBorders>
          </w:tcPr>
          <w:p w14:paraId="6A0DFA7C" w14:textId="77777777" w:rsidR="003C651F" w:rsidRDefault="004757F7">
            <w:pPr>
              <w:pStyle w:val="2"/>
              <w:ind w:leftChars="0" w:left="0"/>
            </w:pPr>
            <w:r>
              <w:rPr>
                <w:rFonts w:ascii="仿宋_GB2312" w:hAnsi="宋体" w:cs="宋体" w:hint="eastAsia"/>
                <w:color w:val="000000"/>
              </w:rPr>
              <w:t>投标人承诺服务上门响应时间在半小时内的得</w:t>
            </w:r>
            <w:r>
              <w:rPr>
                <w:rFonts w:ascii="仿宋_GB2312" w:hAnsi="宋体" w:cs="宋体" w:hint="eastAsia"/>
                <w:color w:val="000000"/>
              </w:rPr>
              <w:t>1</w:t>
            </w:r>
            <w:r>
              <w:rPr>
                <w:rFonts w:ascii="仿宋_GB2312" w:hAnsi="宋体" w:cs="宋体" w:hint="eastAsia"/>
                <w:color w:val="000000"/>
              </w:rPr>
              <w:t>分，承诺服务上门响应时间在</w:t>
            </w:r>
            <w:r>
              <w:rPr>
                <w:rFonts w:ascii="仿宋_GB2312" w:hAnsi="宋体" w:cs="宋体" w:hint="eastAsia"/>
                <w:color w:val="000000"/>
              </w:rPr>
              <w:t>2</w:t>
            </w:r>
            <w:r>
              <w:rPr>
                <w:rFonts w:ascii="仿宋_GB2312" w:hAnsi="宋体" w:cs="宋体" w:hint="eastAsia"/>
                <w:color w:val="000000"/>
              </w:rPr>
              <w:t>小时内的得</w:t>
            </w:r>
            <w:r>
              <w:rPr>
                <w:rFonts w:ascii="仿宋_GB2312" w:hAnsi="宋体" w:cs="宋体" w:hint="eastAsia"/>
                <w:color w:val="000000"/>
              </w:rPr>
              <w:t>0.5</w:t>
            </w:r>
            <w:r>
              <w:rPr>
                <w:rFonts w:ascii="仿宋_GB2312" w:hAnsi="宋体" w:cs="宋体" w:hint="eastAsia"/>
                <w:color w:val="000000"/>
              </w:rPr>
              <w:t>分，承诺服务上门响应时间在</w:t>
            </w:r>
            <w:r>
              <w:rPr>
                <w:rFonts w:ascii="仿宋_GB2312" w:hAnsi="宋体" w:cs="宋体" w:hint="eastAsia"/>
                <w:color w:val="000000"/>
              </w:rPr>
              <w:t>2</w:t>
            </w:r>
            <w:r>
              <w:rPr>
                <w:rFonts w:ascii="仿宋_GB2312" w:hAnsi="宋体" w:cs="宋体" w:hint="eastAsia"/>
                <w:color w:val="000000"/>
              </w:rPr>
              <w:t>小时外的不得分。不重复计分。</w:t>
            </w:r>
          </w:p>
        </w:tc>
        <w:tc>
          <w:tcPr>
            <w:tcW w:w="996" w:type="dxa"/>
            <w:tcBorders>
              <w:top w:val="single" w:sz="4" w:space="0" w:color="auto"/>
              <w:left w:val="single" w:sz="4" w:space="0" w:color="auto"/>
              <w:bottom w:val="single" w:sz="4" w:space="0" w:color="auto"/>
              <w:right w:val="single" w:sz="4" w:space="0" w:color="auto"/>
            </w:tcBorders>
            <w:vAlign w:val="center"/>
          </w:tcPr>
          <w:p w14:paraId="354F4AB4"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1分</w:t>
            </w:r>
          </w:p>
        </w:tc>
      </w:tr>
      <w:tr w:rsidR="003C651F" w14:paraId="491C8C8A"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7A5B45C7"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9</w:t>
            </w:r>
          </w:p>
        </w:tc>
        <w:tc>
          <w:tcPr>
            <w:tcW w:w="1269" w:type="dxa"/>
            <w:tcBorders>
              <w:top w:val="single" w:sz="4" w:space="0" w:color="auto"/>
              <w:left w:val="single" w:sz="4" w:space="0" w:color="auto"/>
              <w:bottom w:val="single" w:sz="4" w:space="0" w:color="auto"/>
              <w:right w:val="single" w:sz="4" w:space="0" w:color="auto"/>
            </w:tcBorders>
            <w:vAlign w:val="center"/>
          </w:tcPr>
          <w:p w14:paraId="1A90E299"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培训方案</w:t>
            </w:r>
          </w:p>
        </w:tc>
        <w:tc>
          <w:tcPr>
            <w:tcW w:w="5648" w:type="dxa"/>
            <w:tcBorders>
              <w:top w:val="single" w:sz="4" w:space="0" w:color="auto"/>
              <w:left w:val="single" w:sz="4" w:space="0" w:color="auto"/>
              <w:bottom w:val="single" w:sz="4" w:space="0" w:color="auto"/>
              <w:right w:val="single" w:sz="4" w:space="0" w:color="auto"/>
            </w:tcBorders>
          </w:tcPr>
          <w:p w14:paraId="4351D26F" w14:textId="265BEFF1" w:rsidR="003C651F" w:rsidRDefault="004757F7">
            <w:pPr>
              <w:pStyle w:val="2"/>
              <w:ind w:leftChars="0" w:left="0"/>
              <w:rPr>
                <w:rFonts w:ascii="宋体" w:hAnsi="宋体"/>
                <w:szCs w:val="21"/>
              </w:rPr>
            </w:pPr>
            <w:r>
              <w:rPr>
                <w:rFonts w:ascii="宋体" w:hint="eastAsia"/>
                <w:szCs w:val="24"/>
              </w:rPr>
              <w:t>投标人提供本项目系统培训方案，包括课程安排是否合理、培训形式是否多样、讲师经验是否充分等，评委会就其可行性、完整性、合理性进行综合评价，优秀的得</w:t>
            </w:r>
            <w:r>
              <w:rPr>
                <w:rFonts w:ascii="宋体"/>
                <w:szCs w:val="24"/>
              </w:rPr>
              <w:t>2</w:t>
            </w:r>
            <w:r>
              <w:rPr>
                <w:rFonts w:ascii="宋体" w:hint="eastAsia"/>
                <w:szCs w:val="24"/>
              </w:rPr>
              <w:t>分，良好的得</w:t>
            </w:r>
            <w:r>
              <w:rPr>
                <w:rFonts w:ascii="宋体"/>
                <w:szCs w:val="24"/>
              </w:rPr>
              <w:t>1</w:t>
            </w:r>
            <w:r>
              <w:rPr>
                <w:rFonts w:ascii="宋体" w:hint="eastAsia"/>
                <w:szCs w:val="24"/>
              </w:rPr>
              <w:t>分，未提供相应内容的不得分。</w:t>
            </w:r>
          </w:p>
        </w:tc>
        <w:tc>
          <w:tcPr>
            <w:tcW w:w="996" w:type="dxa"/>
            <w:tcBorders>
              <w:top w:val="single" w:sz="4" w:space="0" w:color="auto"/>
              <w:left w:val="single" w:sz="4" w:space="0" w:color="auto"/>
              <w:bottom w:val="single" w:sz="4" w:space="0" w:color="auto"/>
              <w:right w:val="single" w:sz="4" w:space="0" w:color="auto"/>
            </w:tcBorders>
            <w:vAlign w:val="center"/>
          </w:tcPr>
          <w:p w14:paraId="3502D7C6" w14:textId="3010B64F" w:rsidR="003C651F" w:rsidRDefault="004757F7">
            <w:pPr>
              <w:tabs>
                <w:tab w:val="left" w:pos="1418"/>
              </w:tabs>
              <w:spacing w:line="400" w:lineRule="exact"/>
              <w:jc w:val="left"/>
              <w:rPr>
                <w:rFonts w:ascii="宋体" w:hAnsi="宋体"/>
                <w:szCs w:val="21"/>
              </w:rPr>
            </w:pPr>
            <w:r>
              <w:rPr>
                <w:rFonts w:ascii="宋体" w:hAnsi="宋体"/>
                <w:szCs w:val="21"/>
              </w:rPr>
              <w:t>2</w:t>
            </w:r>
            <w:r>
              <w:rPr>
                <w:rFonts w:ascii="宋体" w:hAnsi="宋体" w:hint="eastAsia"/>
                <w:szCs w:val="21"/>
              </w:rPr>
              <w:t>分</w:t>
            </w:r>
          </w:p>
        </w:tc>
      </w:tr>
      <w:tr w:rsidR="003C651F" w14:paraId="01F8E6A6"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67485A27"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10</w:t>
            </w:r>
          </w:p>
        </w:tc>
        <w:tc>
          <w:tcPr>
            <w:tcW w:w="1269" w:type="dxa"/>
            <w:tcBorders>
              <w:top w:val="single" w:sz="4" w:space="0" w:color="auto"/>
              <w:left w:val="single" w:sz="4" w:space="0" w:color="auto"/>
              <w:bottom w:val="single" w:sz="4" w:space="0" w:color="auto"/>
              <w:right w:val="single" w:sz="4" w:space="0" w:color="auto"/>
            </w:tcBorders>
            <w:vAlign w:val="center"/>
          </w:tcPr>
          <w:p w14:paraId="5DB78A12" w14:textId="77777777" w:rsidR="003C651F" w:rsidRDefault="004757F7">
            <w:pPr>
              <w:tabs>
                <w:tab w:val="left" w:pos="1418"/>
              </w:tabs>
              <w:spacing w:line="400" w:lineRule="exact"/>
              <w:jc w:val="left"/>
              <w:rPr>
                <w:rFonts w:ascii="宋体" w:hAnsi="宋体"/>
                <w:szCs w:val="21"/>
              </w:rPr>
            </w:pPr>
            <w:r>
              <w:rPr>
                <w:rFonts w:ascii="宋体" w:hint="eastAsia"/>
                <w:szCs w:val="24"/>
              </w:rPr>
              <w:t>系统运行维护方案</w:t>
            </w:r>
          </w:p>
        </w:tc>
        <w:tc>
          <w:tcPr>
            <w:tcW w:w="5648" w:type="dxa"/>
            <w:tcBorders>
              <w:top w:val="single" w:sz="4" w:space="0" w:color="auto"/>
              <w:left w:val="single" w:sz="4" w:space="0" w:color="auto"/>
              <w:bottom w:val="single" w:sz="4" w:space="0" w:color="auto"/>
              <w:right w:val="single" w:sz="4" w:space="0" w:color="auto"/>
            </w:tcBorders>
          </w:tcPr>
          <w:p w14:paraId="6538B0B3" w14:textId="5A72B8BB" w:rsidR="003C651F" w:rsidRDefault="004757F7">
            <w:pPr>
              <w:pStyle w:val="2"/>
              <w:ind w:leftChars="0" w:left="0"/>
              <w:rPr>
                <w:rFonts w:ascii="宋体" w:hAnsi="宋体"/>
                <w:szCs w:val="21"/>
              </w:rPr>
            </w:pPr>
            <w:r>
              <w:rPr>
                <w:rFonts w:ascii="宋体" w:hint="eastAsia"/>
                <w:szCs w:val="24"/>
              </w:rPr>
              <w:t>投标人需提供详细的系统运行维护方案，</w:t>
            </w:r>
            <w:r>
              <w:rPr>
                <w:rFonts w:ascii="宋体" w:hint="eastAsia"/>
                <w:color w:val="000000"/>
                <w:szCs w:val="24"/>
              </w:rPr>
              <w:t>拥有自主产权的系统运维管理平台（需提供运维监控系统软件著作权），</w:t>
            </w:r>
            <w:r>
              <w:rPr>
                <w:rFonts w:ascii="宋体" w:hint="eastAsia"/>
                <w:szCs w:val="24"/>
              </w:rPr>
              <w:t>基于平台运行维护、技术支持的合理性进行打分，好的得3分，良好的得2分，一般得1分，未提供相应内容的不得分。</w:t>
            </w:r>
          </w:p>
        </w:tc>
        <w:tc>
          <w:tcPr>
            <w:tcW w:w="996" w:type="dxa"/>
            <w:tcBorders>
              <w:top w:val="single" w:sz="4" w:space="0" w:color="auto"/>
              <w:left w:val="single" w:sz="4" w:space="0" w:color="auto"/>
              <w:bottom w:val="single" w:sz="4" w:space="0" w:color="auto"/>
              <w:right w:val="single" w:sz="4" w:space="0" w:color="auto"/>
            </w:tcBorders>
            <w:vAlign w:val="center"/>
          </w:tcPr>
          <w:p w14:paraId="4ADFACE7"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3分</w:t>
            </w:r>
          </w:p>
        </w:tc>
      </w:tr>
      <w:tr w:rsidR="003C651F" w14:paraId="6E22B729"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44B521C8" w14:textId="77777777" w:rsidR="003C651F" w:rsidRDefault="003C651F">
            <w:pPr>
              <w:tabs>
                <w:tab w:val="left" w:pos="1418"/>
              </w:tabs>
              <w:spacing w:line="400" w:lineRule="exact"/>
              <w:jc w:val="left"/>
              <w:rPr>
                <w:rFonts w:ascii="宋体" w:hAnsi="宋体"/>
                <w:szCs w:val="21"/>
              </w:rPr>
            </w:pPr>
          </w:p>
          <w:p w14:paraId="73DDC754" w14:textId="77777777" w:rsidR="003C651F" w:rsidRDefault="003C651F">
            <w:pPr>
              <w:tabs>
                <w:tab w:val="left" w:pos="1418"/>
              </w:tabs>
              <w:spacing w:line="400" w:lineRule="exact"/>
              <w:jc w:val="left"/>
              <w:rPr>
                <w:rFonts w:ascii="宋体" w:hAnsi="宋体"/>
                <w:szCs w:val="21"/>
              </w:rPr>
            </w:pPr>
          </w:p>
          <w:p w14:paraId="1E34D1E9" w14:textId="77777777" w:rsidR="003C651F" w:rsidRDefault="003C651F">
            <w:pPr>
              <w:tabs>
                <w:tab w:val="left" w:pos="1418"/>
              </w:tabs>
              <w:spacing w:line="400" w:lineRule="exact"/>
              <w:jc w:val="left"/>
              <w:rPr>
                <w:rFonts w:ascii="宋体" w:hAnsi="宋体"/>
                <w:szCs w:val="21"/>
              </w:rPr>
            </w:pPr>
          </w:p>
          <w:p w14:paraId="6B659CCD" w14:textId="77777777" w:rsidR="003C651F" w:rsidRDefault="003C651F">
            <w:pPr>
              <w:tabs>
                <w:tab w:val="left" w:pos="1418"/>
              </w:tabs>
              <w:spacing w:line="400" w:lineRule="exact"/>
              <w:jc w:val="left"/>
              <w:rPr>
                <w:rFonts w:ascii="宋体" w:hAnsi="宋体"/>
                <w:szCs w:val="21"/>
              </w:rPr>
            </w:pPr>
          </w:p>
          <w:p w14:paraId="343D576A" w14:textId="77777777" w:rsidR="003C651F" w:rsidRDefault="003C651F">
            <w:pPr>
              <w:tabs>
                <w:tab w:val="left" w:pos="1418"/>
              </w:tabs>
              <w:spacing w:line="400" w:lineRule="exact"/>
              <w:jc w:val="left"/>
              <w:rPr>
                <w:rFonts w:ascii="宋体" w:hAnsi="宋体"/>
                <w:szCs w:val="21"/>
              </w:rPr>
            </w:pPr>
          </w:p>
          <w:p w14:paraId="304F4990" w14:textId="77777777" w:rsidR="003C651F" w:rsidRDefault="003C651F">
            <w:pPr>
              <w:tabs>
                <w:tab w:val="left" w:pos="1418"/>
              </w:tabs>
              <w:spacing w:line="400" w:lineRule="exact"/>
              <w:jc w:val="left"/>
              <w:rPr>
                <w:rFonts w:ascii="宋体" w:hAnsi="宋体"/>
                <w:szCs w:val="21"/>
              </w:rPr>
            </w:pPr>
          </w:p>
          <w:p w14:paraId="6CC5DACC"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11</w:t>
            </w:r>
          </w:p>
        </w:tc>
        <w:tc>
          <w:tcPr>
            <w:tcW w:w="1269" w:type="dxa"/>
            <w:tcBorders>
              <w:top w:val="single" w:sz="4" w:space="0" w:color="auto"/>
              <w:left w:val="single" w:sz="4" w:space="0" w:color="auto"/>
              <w:bottom w:val="single" w:sz="4" w:space="0" w:color="auto"/>
              <w:right w:val="single" w:sz="4" w:space="0" w:color="auto"/>
            </w:tcBorders>
            <w:vAlign w:val="center"/>
          </w:tcPr>
          <w:p w14:paraId="7D67BADE" w14:textId="77777777" w:rsidR="003C651F" w:rsidRDefault="003C651F">
            <w:pPr>
              <w:tabs>
                <w:tab w:val="left" w:pos="1418"/>
              </w:tabs>
              <w:spacing w:line="400" w:lineRule="exact"/>
              <w:jc w:val="left"/>
              <w:rPr>
                <w:rFonts w:ascii="宋体" w:hAnsi="宋体"/>
                <w:szCs w:val="21"/>
              </w:rPr>
            </w:pPr>
          </w:p>
          <w:p w14:paraId="0F78D31C" w14:textId="77777777" w:rsidR="003C651F" w:rsidRDefault="003C651F">
            <w:pPr>
              <w:tabs>
                <w:tab w:val="left" w:pos="1418"/>
              </w:tabs>
              <w:spacing w:line="400" w:lineRule="exact"/>
              <w:jc w:val="left"/>
              <w:rPr>
                <w:rFonts w:ascii="宋体" w:hAnsi="宋体"/>
                <w:szCs w:val="21"/>
              </w:rPr>
            </w:pPr>
          </w:p>
          <w:p w14:paraId="29478169" w14:textId="77777777" w:rsidR="003C651F" w:rsidRDefault="003C651F">
            <w:pPr>
              <w:tabs>
                <w:tab w:val="left" w:pos="1418"/>
              </w:tabs>
              <w:spacing w:line="400" w:lineRule="exact"/>
              <w:jc w:val="left"/>
              <w:rPr>
                <w:rFonts w:ascii="宋体" w:hAnsi="宋体"/>
                <w:szCs w:val="21"/>
              </w:rPr>
            </w:pPr>
          </w:p>
          <w:p w14:paraId="373C6160" w14:textId="77777777" w:rsidR="003C651F" w:rsidRDefault="003C651F">
            <w:pPr>
              <w:tabs>
                <w:tab w:val="left" w:pos="1418"/>
              </w:tabs>
              <w:spacing w:line="400" w:lineRule="exact"/>
              <w:jc w:val="left"/>
              <w:rPr>
                <w:rFonts w:ascii="宋体" w:hAnsi="宋体"/>
                <w:szCs w:val="21"/>
              </w:rPr>
            </w:pPr>
          </w:p>
          <w:p w14:paraId="22707D9D" w14:textId="77777777" w:rsidR="003C651F" w:rsidRDefault="003C651F">
            <w:pPr>
              <w:tabs>
                <w:tab w:val="left" w:pos="1418"/>
              </w:tabs>
              <w:spacing w:line="400" w:lineRule="exact"/>
              <w:jc w:val="left"/>
              <w:rPr>
                <w:rFonts w:ascii="宋体" w:hAnsi="宋体"/>
                <w:szCs w:val="21"/>
              </w:rPr>
            </w:pPr>
          </w:p>
          <w:p w14:paraId="508FAC6D" w14:textId="77777777" w:rsidR="003C651F" w:rsidRDefault="003C651F">
            <w:pPr>
              <w:tabs>
                <w:tab w:val="left" w:pos="1418"/>
              </w:tabs>
              <w:spacing w:line="400" w:lineRule="exact"/>
              <w:jc w:val="left"/>
              <w:rPr>
                <w:rFonts w:ascii="宋体" w:hAnsi="宋体"/>
                <w:szCs w:val="21"/>
              </w:rPr>
            </w:pPr>
          </w:p>
          <w:p w14:paraId="32D6BADF"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信息安全</w:t>
            </w:r>
          </w:p>
        </w:tc>
        <w:tc>
          <w:tcPr>
            <w:tcW w:w="5648" w:type="dxa"/>
            <w:tcBorders>
              <w:top w:val="single" w:sz="4" w:space="0" w:color="auto"/>
              <w:left w:val="single" w:sz="4" w:space="0" w:color="auto"/>
              <w:bottom w:val="single" w:sz="4" w:space="0" w:color="auto"/>
              <w:right w:val="single" w:sz="4" w:space="0" w:color="auto"/>
            </w:tcBorders>
          </w:tcPr>
          <w:p w14:paraId="72CBDEB7" w14:textId="77777777" w:rsidR="003C651F" w:rsidRDefault="004757F7">
            <w:pPr>
              <w:pStyle w:val="2"/>
              <w:ind w:leftChars="0" w:left="0" w:firstLineChars="0" w:firstLine="0"/>
              <w:rPr>
                <w:rFonts w:ascii="宋体" w:hAnsi="宋体"/>
                <w:szCs w:val="21"/>
              </w:rPr>
            </w:pPr>
            <w:r>
              <w:rPr>
                <w:rFonts w:ascii="宋体" w:hAnsi="宋体" w:hint="eastAsia"/>
                <w:szCs w:val="21"/>
              </w:rPr>
              <w:lastRenderedPageBreak/>
              <w:t>（1）投标人或其软件供应商具有中国网络安全审查技术与认证中心颁发的软件安全开发服务资质认证证书的，得1分。</w:t>
            </w:r>
          </w:p>
          <w:p w14:paraId="122C0D4B" w14:textId="77777777" w:rsidR="003C651F" w:rsidRDefault="004757F7">
            <w:pPr>
              <w:pStyle w:val="2"/>
              <w:ind w:leftChars="0" w:left="0" w:firstLineChars="0" w:firstLine="0"/>
              <w:rPr>
                <w:rFonts w:ascii="宋体" w:hAnsi="宋体"/>
                <w:szCs w:val="21"/>
              </w:rPr>
            </w:pPr>
            <w:r>
              <w:rPr>
                <w:rFonts w:ascii="宋体" w:hAnsi="宋体" w:hint="eastAsia"/>
                <w:szCs w:val="21"/>
              </w:rPr>
              <w:t>（2）投标人或其软件供应商具有中国网络安全审查技术与</w:t>
            </w:r>
            <w:r>
              <w:rPr>
                <w:rFonts w:ascii="宋体" w:hAnsi="宋体" w:hint="eastAsia"/>
                <w:szCs w:val="21"/>
              </w:rPr>
              <w:lastRenderedPageBreak/>
              <w:t>认证中心颁发的安全运维服务资质认证证书的，得1分。</w:t>
            </w:r>
          </w:p>
          <w:p w14:paraId="3F069EA2" w14:textId="77777777" w:rsidR="003C651F" w:rsidRDefault="004757F7">
            <w:pPr>
              <w:pStyle w:val="2"/>
              <w:ind w:leftChars="0" w:left="0" w:firstLineChars="0" w:firstLine="0"/>
              <w:rPr>
                <w:rFonts w:ascii="宋体" w:hAnsi="宋体"/>
                <w:szCs w:val="21"/>
              </w:rPr>
            </w:pPr>
            <w:r>
              <w:rPr>
                <w:rFonts w:ascii="宋体" w:hAnsi="宋体" w:hint="eastAsia"/>
                <w:szCs w:val="21"/>
              </w:rPr>
              <w:t>（3）投标人或其软件供应商具有与本项目软件相同或类似的云软件通过数据中心联盟的可信云认证的得1分。</w:t>
            </w:r>
          </w:p>
          <w:p w14:paraId="7C008304" w14:textId="77777777" w:rsidR="003C651F" w:rsidRDefault="004757F7">
            <w:pPr>
              <w:pStyle w:val="2"/>
              <w:ind w:leftChars="0" w:left="0" w:firstLineChars="0" w:firstLine="0"/>
              <w:rPr>
                <w:rFonts w:ascii="宋体" w:hAnsi="宋体"/>
                <w:szCs w:val="21"/>
              </w:rPr>
            </w:pPr>
            <w:r>
              <w:rPr>
                <w:rFonts w:ascii="宋体" w:hAnsi="宋体" w:hint="eastAsia"/>
                <w:szCs w:val="21"/>
              </w:rPr>
              <w:t>（4）投标人或其软件供应商具有信息系统安全等级保护二级及以上系统实施经验，实施的系统通过等保二级及以上系统评测的，得1分，需提供信息安全等级保护备案证书及由全国等级保护测评机构推荐目录内测评机构出具的测评报告。</w:t>
            </w:r>
          </w:p>
          <w:p w14:paraId="3AAF2C4F" w14:textId="77777777" w:rsidR="003C651F" w:rsidRDefault="004757F7">
            <w:pPr>
              <w:pStyle w:val="2"/>
              <w:ind w:leftChars="0" w:left="0" w:firstLineChars="0" w:firstLine="0"/>
              <w:rPr>
                <w:rFonts w:ascii="宋体" w:hAnsi="宋体"/>
                <w:szCs w:val="21"/>
              </w:rPr>
            </w:pPr>
            <w:r>
              <w:rPr>
                <w:rFonts w:ascii="宋体" w:hAnsi="宋体" w:hint="eastAsia"/>
                <w:szCs w:val="21"/>
              </w:rPr>
              <w:t>以上提供材料扫描件或复印件（加盖公章），否则不得分。</w:t>
            </w:r>
          </w:p>
        </w:tc>
        <w:tc>
          <w:tcPr>
            <w:tcW w:w="996" w:type="dxa"/>
            <w:tcBorders>
              <w:top w:val="single" w:sz="4" w:space="0" w:color="auto"/>
              <w:left w:val="single" w:sz="4" w:space="0" w:color="auto"/>
              <w:bottom w:val="single" w:sz="4" w:space="0" w:color="auto"/>
              <w:right w:val="single" w:sz="4" w:space="0" w:color="auto"/>
            </w:tcBorders>
            <w:vAlign w:val="center"/>
          </w:tcPr>
          <w:p w14:paraId="6D43B647" w14:textId="77777777" w:rsidR="003C651F" w:rsidRDefault="003C651F">
            <w:pPr>
              <w:tabs>
                <w:tab w:val="left" w:pos="1418"/>
              </w:tabs>
              <w:spacing w:line="400" w:lineRule="exact"/>
              <w:jc w:val="left"/>
              <w:rPr>
                <w:rFonts w:ascii="宋体" w:hAnsi="宋体"/>
                <w:szCs w:val="21"/>
              </w:rPr>
            </w:pPr>
          </w:p>
          <w:p w14:paraId="59B4AAFE" w14:textId="77777777" w:rsidR="003C651F" w:rsidRDefault="003C651F">
            <w:pPr>
              <w:tabs>
                <w:tab w:val="left" w:pos="1418"/>
              </w:tabs>
              <w:spacing w:line="400" w:lineRule="exact"/>
              <w:jc w:val="left"/>
              <w:rPr>
                <w:rFonts w:ascii="宋体" w:hAnsi="宋体"/>
                <w:szCs w:val="21"/>
              </w:rPr>
            </w:pPr>
          </w:p>
          <w:p w14:paraId="0310AD04" w14:textId="77777777" w:rsidR="003C651F" w:rsidRDefault="003C651F">
            <w:pPr>
              <w:tabs>
                <w:tab w:val="left" w:pos="1418"/>
              </w:tabs>
              <w:spacing w:line="400" w:lineRule="exact"/>
              <w:jc w:val="left"/>
              <w:rPr>
                <w:rFonts w:ascii="宋体" w:hAnsi="宋体"/>
                <w:szCs w:val="21"/>
              </w:rPr>
            </w:pPr>
          </w:p>
          <w:p w14:paraId="31CA24A8" w14:textId="77777777" w:rsidR="003C651F" w:rsidRDefault="003C651F">
            <w:pPr>
              <w:tabs>
                <w:tab w:val="left" w:pos="1418"/>
              </w:tabs>
              <w:spacing w:line="400" w:lineRule="exact"/>
              <w:jc w:val="left"/>
              <w:rPr>
                <w:rFonts w:ascii="宋体" w:hAnsi="宋体"/>
                <w:szCs w:val="21"/>
              </w:rPr>
            </w:pPr>
          </w:p>
          <w:p w14:paraId="32ED0F56" w14:textId="77777777" w:rsidR="003C651F" w:rsidRDefault="003C651F">
            <w:pPr>
              <w:tabs>
                <w:tab w:val="left" w:pos="1418"/>
              </w:tabs>
              <w:spacing w:line="400" w:lineRule="exact"/>
              <w:jc w:val="left"/>
              <w:rPr>
                <w:rFonts w:ascii="宋体" w:hAnsi="宋体"/>
                <w:szCs w:val="21"/>
              </w:rPr>
            </w:pPr>
          </w:p>
          <w:p w14:paraId="4B72199A" w14:textId="77777777" w:rsidR="003C651F" w:rsidRDefault="003C651F">
            <w:pPr>
              <w:tabs>
                <w:tab w:val="left" w:pos="1418"/>
              </w:tabs>
              <w:spacing w:line="400" w:lineRule="exact"/>
              <w:jc w:val="left"/>
              <w:rPr>
                <w:rFonts w:ascii="宋体" w:hAnsi="宋体"/>
                <w:szCs w:val="21"/>
              </w:rPr>
            </w:pPr>
          </w:p>
          <w:p w14:paraId="734D0E18"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4分</w:t>
            </w:r>
          </w:p>
        </w:tc>
      </w:tr>
      <w:tr w:rsidR="003C651F" w14:paraId="5CFAAB5E"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44D99741" w14:textId="77777777" w:rsidR="003C651F" w:rsidRDefault="004757F7">
            <w:pPr>
              <w:tabs>
                <w:tab w:val="left" w:pos="1418"/>
              </w:tabs>
              <w:spacing w:line="400" w:lineRule="exact"/>
              <w:jc w:val="left"/>
              <w:rPr>
                <w:rFonts w:ascii="宋体" w:hAnsi="宋体"/>
                <w:szCs w:val="21"/>
              </w:rPr>
            </w:pPr>
            <w:r>
              <w:rPr>
                <w:rFonts w:ascii="宋体" w:hAnsi="宋体" w:hint="eastAsia"/>
                <w:szCs w:val="21"/>
              </w:rPr>
              <w:lastRenderedPageBreak/>
              <w:t>12</w:t>
            </w:r>
          </w:p>
        </w:tc>
        <w:tc>
          <w:tcPr>
            <w:tcW w:w="1269" w:type="dxa"/>
            <w:tcBorders>
              <w:top w:val="single" w:sz="4" w:space="0" w:color="auto"/>
              <w:left w:val="single" w:sz="4" w:space="0" w:color="auto"/>
              <w:bottom w:val="single" w:sz="4" w:space="0" w:color="auto"/>
              <w:right w:val="single" w:sz="4" w:space="0" w:color="auto"/>
            </w:tcBorders>
            <w:vAlign w:val="center"/>
          </w:tcPr>
          <w:p w14:paraId="6A8C8016"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企业资质</w:t>
            </w:r>
          </w:p>
        </w:tc>
        <w:tc>
          <w:tcPr>
            <w:tcW w:w="5648" w:type="dxa"/>
            <w:tcBorders>
              <w:top w:val="single" w:sz="4" w:space="0" w:color="auto"/>
              <w:left w:val="single" w:sz="4" w:space="0" w:color="auto"/>
              <w:bottom w:val="single" w:sz="4" w:space="0" w:color="auto"/>
              <w:right w:val="single" w:sz="4" w:space="0" w:color="auto"/>
            </w:tcBorders>
          </w:tcPr>
          <w:p w14:paraId="2B1AC647" w14:textId="77777777" w:rsidR="003C651F" w:rsidRDefault="004757F7">
            <w:pPr>
              <w:pStyle w:val="2"/>
              <w:ind w:leftChars="0" w:left="0" w:firstLineChars="0" w:firstLine="0"/>
              <w:rPr>
                <w:rFonts w:ascii="宋体" w:hAnsi="宋体"/>
                <w:szCs w:val="21"/>
              </w:rPr>
            </w:pPr>
            <w:r>
              <w:rPr>
                <w:rFonts w:ascii="宋体" w:hAnsi="宋体" w:hint="eastAsia"/>
                <w:szCs w:val="21"/>
              </w:rPr>
              <w:t>（1）投标人具有基础电信业务经营许可证、增值电信业务经营许可证，每个得0.5分，最高得1分（须提供证书扫描件或复印件并加盖投标人公章）。</w:t>
            </w:r>
          </w:p>
          <w:p w14:paraId="3D35560E" w14:textId="77777777" w:rsidR="003C651F" w:rsidRDefault="004757F7">
            <w:pPr>
              <w:pStyle w:val="2"/>
              <w:ind w:leftChars="0" w:left="0" w:firstLineChars="0" w:firstLine="0"/>
              <w:rPr>
                <w:rFonts w:ascii="宋体" w:hAnsi="宋体"/>
                <w:szCs w:val="21"/>
              </w:rPr>
            </w:pPr>
            <w:r>
              <w:rPr>
                <w:rFonts w:ascii="宋体" w:hAnsi="宋体" w:hint="eastAsia"/>
                <w:szCs w:val="21"/>
              </w:rPr>
              <w:t>（2）投标人具有IOS9001质量管理体系认证证书、IOS14001环境管理体系认证证书、IOS45001职业健康安全管理体系认证证书、ISO27001信息安全管理体系每个得0.5分，最高得2分</w:t>
            </w:r>
          </w:p>
          <w:p w14:paraId="42331CC5" w14:textId="77777777" w:rsidR="003C651F" w:rsidRDefault="004757F7">
            <w:pPr>
              <w:pStyle w:val="2"/>
              <w:ind w:leftChars="0" w:left="0" w:firstLineChars="0" w:firstLine="0"/>
              <w:rPr>
                <w:rFonts w:ascii="宋体" w:hAnsi="宋体"/>
                <w:szCs w:val="21"/>
              </w:rPr>
            </w:pPr>
            <w:r>
              <w:rPr>
                <w:rFonts w:ascii="宋体" w:hAnsi="宋体" w:hint="eastAsia"/>
                <w:szCs w:val="21"/>
              </w:rPr>
              <w:t>需提供以上证书扫描件或复印件（加盖公章），否则不得分。</w:t>
            </w:r>
          </w:p>
        </w:tc>
        <w:tc>
          <w:tcPr>
            <w:tcW w:w="996" w:type="dxa"/>
            <w:tcBorders>
              <w:top w:val="single" w:sz="4" w:space="0" w:color="auto"/>
              <w:left w:val="single" w:sz="4" w:space="0" w:color="auto"/>
              <w:bottom w:val="single" w:sz="4" w:space="0" w:color="auto"/>
              <w:right w:val="single" w:sz="4" w:space="0" w:color="auto"/>
            </w:tcBorders>
            <w:vAlign w:val="center"/>
          </w:tcPr>
          <w:p w14:paraId="3DE3888F"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3分</w:t>
            </w:r>
          </w:p>
        </w:tc>
      </w:tr>
      <w:tr w:rsidR="003C651F" w14:paraId="61D6CC64"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178D11B0"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13</w:t>
            </w:r>
          </w:p>
        </w:tc>
        <w:tc>
          <w:tcPr>
            <w:tcW w:w="1269" w:type="dxa"/>
            <w:tcBorders>
              <w:top w:val="single" w:sz="4" w:space="0" w:color="auto"/>
              <w:left w:val="single" w:sz="4" w:space="0" w:color="auto"/>
              <w:bottom w:val="single" w:sz="4" w:space="0" w:color="auto"/>
              <w:right w:val="single" w:sz="4" w:space="0" w:color="auto"/>
            </w:tcBorders>
            <w:vAlign w:val="center"/>
          </w:tcPr>
          <w:p w14:paraId="19EC4CEE" w14:textId="77777777" w:rsidR="003C651F" w:rsidRDefault="004757F7">
            <w:pPr>
              <w:tabs>
                <w:tab w:val="left" w:pos="1418"/>
              </w:tabs>
              <w:spacing w:line="400" w:lineRule="exact"/>
              <w:jc w:val="left"/>
              <w:rPr>
                <w:rFonts w:ascii="宋体" w:hAnsi="宋体"/>
                <w:szCs w:val="21"/>
              </w:rPr>
            </w:pPr>
            <w:r>
              <w:rPr>
                <w:rFonts w:ascii="宋体" w:hint="eastAsia"/>
                <w:szCs w:val="24"/>
              </w:rPr>
              <w:t>团队人员资质</w:t>
            </w:r>
          </w:p>
        </w:tc>
        <w:tc>
          <w:tcPr>
            <w:tcW w:w="5648" w:type="dxa"/>
            <w:tcBorders>
              <w:top w:val="single" w:sz="4" w:space="0" w:color="auto"/>
              <w:left w:val="single" w:sz="4" w:space="0" w:color="auto"/>
              <w:bottom w:val="single" w:sz="4" w:space="0" w:color="auto"/>
              <w:right w:val="single" w:sz="4" w:space="0" w:color="auto"/>
            </w:tcBorders>
          </w:tcPr>
          <w:p w14:paraId="194FFE96" w14:textId="77777777" w:rsidR="003C651F" w:rsidRDefault="004757F7">
            <w:pPr>
              <w:pStyle w:val="2"/>
              <w:ind w:leftChars="0" w:left="0" w:firstLineChars="0" w:firstLine="0"/>
              <w:rPr>
                <w:rFonts w:ascii="宋体" w:hAnsi="宋体"/>
                <w:szCs w:val="21"/>
              </w:rPr>
            </w:pPr>
            <w:r>
              <w:rPr>
                <w:rFonts w:ascii="宋体" w:hAnsi="宋体" w:hint="eastAsia"/>
                <w:szCs w:val="21"/>
              </w:rPr>
              <w:t>（1）项目经理资质：</w:t>
            </w:r>
          </w:p>
          <w:p w14:paraId="2CE675D8" w14:textId="5878126A" w:rsidR="003C651F" w:rsidRDefault="004757F7">
            <w:pPr>
              <w:pStyle w:val="2"/>
              <w:ind w:leftChars="0" w:left="0" w:firstLineChars="0" w:firstLine="0"/>
              <w:rPr>
                <w:rFonts w:ascii="宋体" w:hAnsi="宋体"/>
                <w:szCs w:val="21"/>
              </w:rPr>
            </w:pPr>
            <w:r>
              <w:rPr>
                <w:rFonts w:ascii="宋体" w:hAnsi="宋体" w:hint="eastAsia"/>
                <w:szCs w:val="21"/>
              </w:rPr>
              <w:t>拟担任本项目负责人同时具有计算机高级程序员证书、PMP项目管理师，满足得1分。证书须在有效期内，提供证书复印件及人员近三个月的社保证明材料。</w:t>
            </w:r>
          </w:p>
          <w:p w14:paraId="20439F89" w14:textId="77777777" w:rsidR="003C651F" w:rsidRDefault="004757F7">
            <w:pPr>
              <w:pStyle w:val="2"/>
              <w:ind w:leftChars="0" w:left="0" w:firstLineChars="0" w:firstLine="0"/>
              <w:rPr>
                <w:rFonts w:ascii="宋体" w:hAnsi="宋体"/>
                <w:szCs w:val="21"/>
              </w:rPr>
            </w:pPr>
            <w:r>
              <w:rPr>
                <w:rFonts w:ascii="宋体" w:hAnsi="宋体" w:hint="eastAsia"/>
                <w:szCs w:val="21"/>
              </w:rPr>
              <w:t>（2）项目团队人员资质：</w:t>
            </w:r>
          </w:p>
          <w:p w14:paraId="5D4C09DC" w14:textId="77777777" w:rsidR="003C651F" w:rsidRDefault="004757F7">
            <w:pPr>
              <w:pStyle w:val="2"/>
              <w:ind w:leftChars="0" w:left="0" w:firstLineChars="0" w:firstLine="0"/>
              <w:rPr>
                <w:rFonts w:ascii="宋体" w:hAnsi="宋体"/>
                <w:szCs w:val="21"/>
              </w:rPr>
            </w:pPr>
            <w:r>
              <w:rPr>
                <w:rFonts w:ascii="宋体" w:hAnsi="宋体" w:hint="eastAsia"/>
                <w:szCs w:val="21"/>
              </w:rPr>
              <w:t>拟担任本项目团队人员具备CCIE证书、HCNP证书、ACP证书，最高得3分。提供证书复印件及人员在本单位近三个月的社保证明材料。</w:t>
            </w:r>
          </w:p>
        </w:tc>
        <w:tc>
          <w:tcPr>
            <w:tcW w:w="996" w:type="dxa"/>
            <w:tcBorders>
              <w:top w:val="single" w:sz="4" w:space="0" w:color="auto"/>
              <w:left w:val="single" w:sz="4" w:space="0" w:color="auto"/>
              <w:bottom w:val="single" w:sz="4" w:space="0" w:color="auto"/>
              <w:right w:val="single" w:sz="4" w:space="0" w:color="auto"/>
            </w:tcBorders>
            <w:vAlign w:val="center"/>
          </w:tcPr>
          <w:p w14:paraId="49231483"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4分</w:t>
            </w:r>
          </w:p>
        </w:tc>
      </w:tr>
      <w:tr w:rsidR="003C651F" w14:paraId="7B692B80"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086BFA43"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14</w:t>
            </w:r>
          </w:p>
        </w:tc>
        <w:tc>
          <w:tcPr>
            <w:tcW w:w="1269" w:type="dxa"/>
            <w:tcBorders>
              <w:top w:val="single" w:sz="4" w:space="0" w:color="auto"/>
              <w:left w:val="single" w:sz="4" w:space="0" w:color="auto"/>
              <w:bottom w:val="single" w:sz="4" w:space="0" w:color="auto"/>
              <w:right w:val="single" w:sz="4" w:space="0" w:color="auto"/>
            </w:tcBorders>
            <w:vAlign w:val="center"/>
          </w:tcPr>
          <w:p w14:paraId="316C9F54" w14:textId="77777777" w:rsidR="003C651F" w:rsidRDefault="004757F7">
            <w:pPr>
              <w:tabs>
                <w:tab w:val="left" w:pos="1418"/>
              </w:tabs>
              <w:spacing w:line="400" w:lineRule="exact"/>
              <w:jc w:val="left"/>
              <w:rPr>
                <w:rFonts w:ascii="宋体" w:hAnsi="宋体"/>
                <w:szCs w:val="21"/>
              </w:rPr>
            </w:pPr>
            <w:r>
              <w:rPr>
                <w:rFonts w:ascii="宋体" w:hint="eastAsia"/>
                <w:szCs w:val="24"/>
              </w:rPr>
              <w:t>系统演示</w:t>
            </w:r>
          </w:p>
        </w:tc>
        <w:tc>
          <w:tcPr>
            <w:tcW w:w="5648" w:type="dxa"/>
            <w:tcBorders>
              <w:top w:val="single" w:sz="4" w:space="0" w:color="auto"/>
              <w:left w:val="single" w:sz="4" w:space="0" w:color="auto"/>
              <w:bottom w:val="single" w:sz="4" w:space="0" w:color="auto"/>
              <w:right w:val="single" w:sz="4" w:space="0" w:color="auto"/>
            </w:tcBorders>
          </w:tcPr>
          <w:p w14:paraId="2F291BD4" w14:textId="6202852E" w:rsidR="003C651F" w:rsidRDefault="004757F7">
            <w:pPr>
              <w:pStyle w:val="2"/>
              <w:ind w:leftChars="0" w:left="0"/>
              <w:rPr>
                <w:rFonts w:ascii="宋体" w:hAnsi="宋体"/>
                <w:szCs w:val="21"/>
              </w:rPr>
            </w:pPr>
            <w:r>
              <w:rPr>
                <w:rFonts w:ascii="宋体" w:hAnsi="宋体" w:hint="eastAsia"/>
                <w:color w:val="FF0000"/>
                <w:szCs w:val="21"/>
              </w:rPr>
              <w:t>投标人对以下系统功能进行现场演示：演示要求只能采用一个真实系统</w:t>
            </w:r>
            <w:r>
              <w:rPr>
                <w:rFonts w:ascii="宋体" w:hAnsi="宋体" w:hint="eastAsia"/>
                <w:szCs w:val="21"/>
              </w:rPr>
              <w:t>，且有实时数据。根据演示内容以下每一项业务进行打分；无演示或仅以图片、PPT讲解的不得分，功能演示不全的不得分。</w:t>
            </w:r>
          </w:p>
          <w:p w14:paraId="571D6456" w14:textId="77777777" w:rsidR="003C651F" w:rsidRDefault="004757F7">
            <w:pPr>
              <w:pStyle w:val="2"/>
              <w:ind w:leftChars="0" w:left="0" w:firstLineChars="0" w:firstLine="0"/>
              <w:rPr>
                <w:rFonts w:ascii="宋体" w:hAnsi="宋体"/>
                <w:szCs w:val="21"/>
              </w:rPr>
            </w:pPr>
            <w:r>
              <w:rPr>
                <w:rFonts w:ascii="宋体" w:hAnsi="宋体" w:hint="eastAsia"/>
                <w:szCs w:val="21"/>
              </w:rPr>
              <w:t>1.</w:t>
            </w:r>
            <w:r>
              <w:rPr>
                <w:rFonts w:ascii="宋体" w:hAnsi="宋体" w:hint="eastAsia"/>
                <w:szCs w:val="21"/>
              </w:rPr>
              <w:tab/>
              <w:t>提供“综合展示分析模块”的相应系统功能展示，从管理层面上要实现垃圾分类全市一张图，展示全市生活垃圾增长率、精准分类覆盖率、资源化利用率、无害化处理率的四率指标、变化趋势等情况，并可查看各区县不同处置终端的处置能力、昨日处置量，以及焚烧、填埋、产沼发电等不同处置方式的占比情况（0</w:t>
            </w:r>
            <w:r>
              <w:rPr>
                <w:rFonts w:ascii="宋体" w:hAnsi="宋体"/>
                <w:szCs w:val="21"/>
              </w:rPr>
              <w:t>-4</w:t>
            </w:r>
            <w:r>
              <w:rPr>
                <w:rFonts w:ascii="宋体" w:hAnsi="宋体" w:hint="eastAsia"/>
                <w:szCs w:val="21"/>
              </w:rPr>
              <w:t>分）。</w:t>
            </w:r>
          </w:p>
          <w:p w14:paraId="1D9F2CA8" w14:textId="77777777" w:rsidR="003C651F" w:rsidRDefault="004757F7">
            <w:pPr>
              <w:pStyle w:val="2"/>
              <w:ind w:leftChars="0" w:left="0" w:firstLineChars="0" w:firstLine="0"/>
              <w:rPr>
                <w:rFonts w:ascii="宋体" w:hAnsi="宋体"/>
                <w:szCs w:val="21"/>
              </w:rPr>
            </w:pPr>
            <w:r>
              <w:rPr>
                <w:rFonts w:ascii="宋体" w:hAnsi="宋体" w:hint="eastAsia"/>
                <w:szCs w:val="21"/>
              </w:rPr>
              <w:t>2.</w:t>
            </w:r>
            <w:r>
              <w:rPr>
                <w:rFonts w:ascii="宋体" w:hAnsi="宋体" w:hint="eastAsia"/>
                <w:szCs w:val="21"/>
              </w:rPr>
              <w:tab/>
              <w:t>提供分类投放环节一张图的相应功能展示，呈现各地参与到垃圾分类工作中的市、区、县、街道、社区的状况，重点小区通过三维实景地图方式呈现出各区域参与垃圾分类工作热度及现场情况，包括小区基本信息、运营单位、投放</w:t>
            </w:r>
            <w:r>
              <w:rPr>
                <w:rFonts w:ascii="宋体" w:hAnsi="宋体" w:hint="eastAsia"/>
                <w:szCs w:val="21"/>
              </w:rPr>
              <w:lastRenderedPageBreak/>
              <w:t>模式、负责人等信息（0</w:t>
            </w:r>
            <w:r>
              <w:rPr>
                <w:rFonts w:ascii="宋体" w:hAnsi="宋体"/>
                <w:szCs w:val="21"/>
              </w:rPr>
              <w:t>-4</w:t>
            </w:r>
            <w:r>
              <w:rPr>
                <w:rFonts w:ascii="宋体" w:hAnsi="宋体" w:hint="eastAsia"/>
                <w:szCs w:val="21"/>
              </w:rPr>
              <w:t>分）。</w:t>
            </w:r>
          </w:p>
          <w:p w14:paraId="7E80F4B5" w14:textId="77777777" w:rsidR="003C651F" w:rsidRDefault="004757F7">
            <w:pPr>
              <w:pStyle w:val="2"/>
              <w:ind w:leftChars="0" w:left="0" w:firstLineChars="0" w:firstLine="0"/>
              <w:rPr>
                <w:rFonts w:ascii="宋体" w:hAnsi="宋体"/>
                <w:szCs w:val="21"/>
              </w:rPr>
            </w:pPr>
            <w:r>
              <w:rPr>
                <w:rFonts w:ascii="宋体" w:hAnsi="宋体" w:hint="eastAsia"/>
                <w:szCs w:val="21"/>
              </w:rPr>
              <w:t>3.提供其他垃圾一张图的相应功能展示，呈现选定日期内其他垃圾的投放次数、投放量、出车车次、总收集量等数据，并展示不同中转站分类中转的中转量与车次的变化趋势，不同分类处置终端的进厂车次和处置量以及变滑趋势等（0</w:t>
            </w:r>
            <w:r>
              <w:rPr>
                <w:rFonts w:ascii="宋体" w:hAnsi="宋体"/>
                <w:szCs w:val="21"/>
              </w:rPr>
              <w:t>-4</w:t>
            </w:r>
            <w:r>
              <w:rPr>
                <w:rFonts w:ascii="宋体" w:hAnsi="宋体" w:hint="eastAsia"/>
                <w:szCs w:val="21"/>
              </w:rPr>
              <w:t>分）。</w:t>
            </w:r>
          </w:p>
          <w:p w14:paraId="3438AF21" w14:textId="77777777" w:rsidR="003C651F" w:rsidRDefault="004757F7">
            <w:pPr>
              <w:pStyle w:val="2"/>
              <w:ind w:leftChars="0" w:left="0" w:firstLineChars="0" w:firstLine="0"/>
              <w:rPr>
                <w:rFonts w:ascii="宋体" w:hAnsi="宋体"/>
                <w:szCs w:val="21"/>
              </w:rPr>
            </w:pPr>
            <w:r>
              <w:rPr>
                <w:rFonts w:ascii="宋体" w:hAnsi="宋体" w:hint="eastAsia"/>
                <w:szCs w:val="21"/>
              </w:rPr>
              <w:t>4.提供考核评价一张图的相应功能展示，系统结合智能预警产生的报警数据结合日常管理工作，开展定期和不定期对管辖范围内源头单位、收运单位、处置单位等进行考核，系统可以形成考核结果、企业红黑榜、收运车辆评价、行政处罚趋势、下期重点考核内容等内容的展示（0</w:t>
            </w:r>
            <w:r>
              <w:rPr>
                <w:rFonts w:ascii="宋体" w:hAnsi="宋体"/>
                <w:szCs w:val="21"/>
              </w:rPr>
              <w:t>-4</w:t>
            </w:r>
            <w:r>
              <w:rPr>
                <w:rFonts w:ascii="宋体" w:hAnsi="宋体" w:hint="eastAsia"/>
                <w:szCs w:val="21"/>
              </w:rPr>
              <w:t>分）。</w:t>
            </w:r>
          </w:p>
        </w:tc>
        <w:tc>
          <w:tcPr>
            <w:tcW w:w="996" w:type="dxa"/>
            <w:tcBorders>
              <w:top w:val="single" w:sz="4" w:space="0" w:color="auto"/>
              <w:left w:val="single" w:sz="4" w:space="0" w:color="auto"/>
              <w:bottom w:val="single" w:sz="4" w:space="0" w:color="auto"/>
              <w:right w:val="single" w:sz="4" w:space="0" w:color="auto"/>
            </w:tcBorders>
            <w:vAlign w:val="center"/>
          </w:tcPr>
          <w:p w14:paraId="7DA343B3" w14:textId="15BC22CF" w:rsidR="003C651F" w:rsidRDefault="004757F7">
            <w:pPr>
              <w:tabs>
                <w:tab w:val="left" w:pos="1418"/>
              </w:tabs>
              <w:spacing w:line="400" w:lineRule="exact"/>
              <w:jc w:val="left"/>
              <w:rPr>
                <w:rFonts w:ascii="宋体" w:hAnsi="宋体"/>
                <w:szCs w:val="21"/>
              </w:rPr>
            </w:pPr>
            <w:r>
              <w:rPr>
                <w:rFonts w:ascii="宋体" w:hAnsi="宋体"/>
                <w:szCs w:val="21"/>
              </w:rPr>
              <w:lastRenderedPageBreak/>
              <w:t>16</w:t>
            </w:r>
            <w:r>
              <w:rPr>
                <w:rFonts w:ascii="宋体" w:hAnsi="宋体" w:hint="eastAsia"/>
                <w:szCs w:val="21"/>
              </w:rPr>
              <w:t>分</w:t>
            </w:r>
          </w:p>
        </w:tc>
      </w:tr>
      <w:tr w:rsidR="003C651F" w14:paraId="59EC233D"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0CB6C8E9"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15</w:t>
            </w:r>
          </w:p>
        </w:tc>
        <w:tc>
          <w:tcPr>
            <w:tcW w:w="1269" w:type="dxa"/>
            <w:tcBorders>
              <w:top w:val="single" w:sz="4" w:space="0" w:color="auto"/>
              <w:left w:val="single" w:sz="4" w:space="0" w:color="auto"/>
              <w:bottom w:val="single" w:sz="4" w:space="0" w:color="auto"/>
              <w:right w:val="single" w:sz="4" w:space="0" w:color="auto"/>
            </w:tcBorders>
            <w:vAlign w:val="center"/>
          </w:tcPr>
          <w:p w14:paraId="5B464C6A"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合理化建议及优惠条件承诺</w:t>
            </w:r>
          </w:p>
        </w:tc>
        <w:tc>
          <w:tcPr>
            <w:tcW w:w="5648" w:type="dxa"/>
            <w:tcBorders>
              <w:top w:val="single" w:sz="4" w:space="0" w:color="auto"/>
              <w:left w:val="single" w:sz="4" w:space="0" w:color="auto"/>
              <w:bottom w:val="single" w:sz="4" w:space="0" w:color="auto"/>
              <w:right w:val="single" w:sz="4" w:space="0" w:color="auto"/>
            </w:tcBorders>
          </w:tcPr>
          <w:p w14:paraId="32EE5A12" w14:textId="6D9024A8" w:rsidR="003C651F" w:rsidRDefault="004757F7">
            <w:pPr>
              <w:pStyle w:val="2"/>
              <w:ind w:leftChars="0" w:left="0"/>
              <w:rPr>
                <w:rFonts w:ascii="宋体" w:hAnsi="宋体"/>
                <w:szCs w:val="21"/>
              </w:rPr>
            </w:pPr>
            <w:r>
              <w:rPr>
                <w:rFonts w:ascii="宋体" w:hAnsi="宋体" w:hint="eastAsia"/>
                <w:szCs w:val="21"/>
              </w:rPr>
              <w:t>本项目系金华市综合行政执法局数字执法平台的有机组成部分，准备为金华市城市大脑项目提供城市管理方面基础数据服务。投标人根据本项目实际情况、国内外先进经验以及后续平台开发建设提出合理化建议，并针对每条合理化建议，提出具体解决方案并免费提供所需设备、软件开发、部署实施及完工后无偿移交的，根据必要性、提供设备的价值、软件开发成本等因素酌情打分，经专家认定有效的每条0.2-1分，本项目最多加</w:t>
            </w:r>
            <w:r>
              <w:rPr>
                <w:rFonts w:ascii="宋体" w:hAnsi="宋体"/>
                <w:szCs w:val="21"/>
              </w:rPr>
              <w:t>3</w:t>
            </w:r>
            <w:r>
              <w:rPr>
                <w:rFonts w:ascii="宋体" w:hAnsi="宋体" w:hint="eastAsia"/>
                <w:szCs w:val="21"/>
              </w:rPr>
              <w:t>分。</w:t>
            </w:r>
          </w:p>
        </w:tc>
        <w:tc>
          <w:tcPr>
            <w:tcW w:w="996" w:type="dxa"/>
            <w:tcBorders>
              <w:top w:val="single" w:sz="4" w:space="0" w:color="auto"/>
              <w:left w:val="single" w:sz="4" w:space="0" w:color="auto"/>
              <w:bottom w:val="single" w:sz="4" w:space="0" w:color="auto"/>
              <w:right w:val="single" w:sz="4" w:space="0" w:color="auto"/>
            </w:tcBorders>
            <w:vAlign w:val="center"/>
          </w:tcPr>
          <w:p w14:paraId="7D023D07" w14:textId="4DDB297B" w:rsidR="003C651F" w:rsidRDefault="004757F7">
            <w:pPr>
              <w:tabs>
                <w:tab w:val="left" w:pos="1418"/>
              </w:tabs>
              <w:spacing w:line="400" w:lineRule="exact"/>
              <w:jc w:val="left"/>
              <w:rPr>
                <w:rFonts w:ascii="宋体" w:hAnsi="宋体"/>
                <w:szCs w:val="21"/>
              </w:rPr>
            </w:pPr>
            <w:r>
              <w:rPr>
                <w:rFonts w:ascii="宋体" w:hAnsi="宋体"/>
                <w:szCs w:val="21"/>
              </w:rPr>
              <w:t>3</w:t>
            </w:r>
            <w:r>
              <w:rPr>
                <w:rFonts w:ascii="宋体" w:hAnsi="宋体" w:hint="eastAsia"/>
                <w:szCs w:val="21"/>
              </w:rPr>
              <w:t>分</w:t>
            </w:r>
          </w:p>
        </w:tc>
      </w:tr>
      <w:tr w:rsidR="003C651F" w14:paraId="3EC511BF" w14:textId="77777777">
        <w:trPr>
          <w:trHeight w:val="593"/>
        </w:trPr>
        <w:tc>
          <w:tcPr>
            <w:tcW w:w="727" w:type="dxa"/>
            <w:tcBorders>
              <w:top w:val="single" w:sz="4" w:space="0" w:color="auto"/>
              <w:left w:val="single" w:sz="4" w:space="0" w:color="auto"/>
              <w:bottom w:val="single" w:sz="4" w:space="0" w:color="auto"/>
              <w:right w:val="single" w:sz="4" w:space="0" w:color="auto"/>
            </w:tcBorders>
            <w:vAlign w:val="center"/>
          </w:tcPr>
          <w:p w14:paraId="5310B200"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16</w:t>
            </w:r>
          </w:p>
        </w:tc>
        <w:tc>
          <w:tcPr>
            <w:tcW w:w="1269" w:type="dxa"/>
            <w:tcBorders>
              <w:top w:val="single" w:sz="4" w:space="0" w:color="auto"/>
              <w:left w:val="single" w:sz="4" w:space="0" w:color="auto"/>
              <w:bottom w:val="single" w:sz="4" w:space="0" w:color="auto"/>
              <w:right w:val="single" w:sz="4" w:space="0" w:color="auto"/>
            </w:tcBorders>
            <w:vAlign w:val="center"/>
          </w:tcPr>
          <w:p w14:paraId="428997D8"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政策分</w:t>
            </w:r>
          </w:p>
        </w:tc>
        <w:tc>
          <w:tcPr>
            <w:tcW w:w="5648" w:type="dxa"/>
            <w:tcBorders>
              <w:top w:val="single" w:sz="4" w:space="0" w:color="auto"/>
              <w:left w:val="single" w:sz="4" w:space="0" w:color="auto"/>
              <w:bottom w:val="single" w:sz="4" w:space="0" w:color="auto"/>
              <w:right w:val="single" w:sz="4" w:space="0" w:color="auto"/>
            </w:tcBorders>
          </w:tcPr>
          <w:p w14:paraId="33931E40" w14:textId="77777777" w:rsidR="003C651F" w:rsidRDefault="004757F7">
            <w:pPr>
              <w:pStyle w:val="2"/>
              <w:ind w:leftChars="0" w:left="0" w:firstLineChars="0" w:firstLine="0"/>
              <w:rPr>
                <w:rFonts w:ascii="宋体" w:hAnsi="宋体"/>
                <w:szCs w:val="21"/>
              </w:rPr>
            </w:pPr>
            <w:r>
              <w:rPr>
                <w:rFonts w:ascii="宋体" w:hAnsi="宋体" w:hint="eastAsia"/>
                <w:szCs w:val="21"/>
              </w:rPr>
              <w:t>1.投标人或所投产品按规定享受国家政策支持（扶持）的，每项得0.5分，最高得1分；</w:t>
            </w:r>
          </w:p>
          <w:p w14:paraId="2DFC3C7E" w14:textId="77777777" w:rsidR="003C651F" w:rsidRDefault="004757F7">
            <w:pPr>
              <w:pStyle w:val="2"/>
              <w:ind w:leftChars="0" w:left="0" w:firstLineChars="0" w:firstLine="0"/>
              <w:rPr>
                <w:rFonts w:ascii="宋体" w:hAnsi="宋体"/>
                <w:szCs w:val="21"/>
              </w:rPr>
            </w:pPr>
            <w:r>
              <w:rPr>
                <w:rFonts w:ascii="宋体" w:hAnsi="宋体" w:hint="eastAsia"/>
                <w:szCs w:val="21"/>
              </w:rPr>
              <w:t>2.所投产品或其主要（核心）设备列入国家节能或环保产品目录的，每项得0.5分，最高得1分。</w:t>
            </w:r>
          </w:p>
        </w:tc>
        <w:tc>
          <w:tcPr>
            <w:tcW w:w="996" w:type="dxa"/>
            <w:tcBorders>
              <w:top w:val="single" w:sz="4" w:space="0" w:color="auto"/>
              <w:left w:val="single" w:sz="4" w:space="0" w:color="auto"/>
              <w:bottom w:val="single" w:sz="4" w:space="0" w:color="auto"/>
              <w:right w:val="single" w:sz="4" w:space="0" w:color="auto"/>
            </w:tcBorders>
            <w:vAlign w:val="center"/>
          </w:tcPr>
          <w:p w14:paraId="40A96CF0" w14:textId="77777777" w:rsidR="003C651F" w:rsidRDefault="004757F7">
            <w:pPr>
              <w:tabs>
                <w:tab w:val="left" w:pos="1418"/>
              </w:tabs>
              <w:spacing w:line="400" w:lineRule="exact"/>
              <w:jc w:val="left"/>
              <w:rPr>
                <w:rFonts w:ascii="宋体" w:hAnsi="宋体"/>
                <w:szCs w:val="21"/>
              </w:rPr>
            </w:pPr>
            <w:r>
              <w:rPr>
                <w:rFonts w:ascii="宋体" w:hAnsi="宋体" w:hint="eastAsia"/>
                <w:szCs w:val="21"/>
              </w:rPr>
              <w:t>2分</w:t>
            </w:r>
          </w:p>
        </w:tc>
      </w:tr>
    </w:tbl>
    <w:p w14:paraId="2946AF12" w14:textId="77777777" w:rsidR="003C651F" w:rsidRDefault="003C651F">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rPr>
          <w:rFonts w:ascii="Times New Roman" w:eastAsia="黑体" w:hAnsi="Times New Roman"/>
          <w:b/>
          <w:sz w:val="36"/>
          <w:szCs w:val="36"/>
        </w:rPr>
      </w:pPr>
    </w:p>
    <w:p w14:paraId="17B7017C" w14:textId="77777777" w:rsidR="003C651F" w:rsidRDefault="004757F7">
      <w:pPr>
        <w:pStyle w:val="1"/>
        <w:numPr>
          <w:ilvl w:val="0"/>
          <w:numId w:val="2"/>
        </w:numPr>
        <w:tabs>
          <w:tab w:val="left" w:pos="430"/>
        </w:tabs>
        <w:spacing w:beforeLines="50" w:before="156" w:afterLines="50" w:after="156" w:line="240" w:lineRule="exact"/>
        <w:ind w:firstLineChars="0"/>
        <w:rPr>
          <w:rFonts w:ascii="宋体" w:hAnsi="宋体"/>
          <w:b/>
          <w:sz w:val="28"/>
          <w:szCs w:val="28"/>
        </w:rPr>
      </w:pPr>
      <w:r>
        <w:rPr>
          <w:rFonts w:ascii="宋体" w:hAnsi="宋体" w:hint="eastAsia"/>
          <w:b/>
          <w:sz w:val="28"/>
          <w:szCs w:val="28"/>
        </w:rPr>
        <w:tab/>
        <w:t>技术、资信及商务分的计算</w:t>
      </w:r>
    </w:p>
    <w:p w14:paraId="62C0B182" w14:textId="77777777" w:rsidR="003C651F" w:rsidRDefault="0047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line="400" w:lineRule="exact"/>
        <w:ind w:firstLineChars="200" w:firstLine="480"/>
        <w:rPr>
          <w:rFonts w:ascii="宋体" w:hAnsi="宋体"/>
          <w:sz w:val="24"/>
        </w:rPr>
      </w:pPr>
      <w:r>
        <w:rPr>
          <w:rFonts w:ascii="宋体" w:hAnsi="宋体" w:hint="eastAsia"/>
          <w:sz w:val="24"/>
        </w:rPr>
        <w:t>技术、资信及商务分按照评标委员会成员的独立评分结果汇总数、算术平均分计算，</w:t>
      </w:r>
    </w:p>
    <w:p w14:paraId="1566C2AA" w14:textId="77777777" w:rsidR="003C651F" w:rsidRDefault="004757F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楷体" w:eastAsia="楷体" w:hAnsi="楷体" w:cs="楷体"/>
          <w:smallCaps/>
          <w:color w:val="000000"/>
          <w:sz w:val="24"/>
          <w:szCs w:val="24"/>
        </w:rPr>
      </w:pPr>
      <w:r>
        <w:rPr>
          <w:rFonts w:ascii="宋体" w:hAnsi="宋体" w:hint="eastAsia"/>
          <w:sz w:val="24"/>
        </w:rPr>
        <w:t>计算公式为：技术、资信及商务得分=（评标委员会所有成员评分合计数）/（评标委员会组成人员数）</w:t>
      </w:r>
    </w:p>
    <w:p w14:paraId="22469F98" w14:textId="77777777" w:rsidR="003C651F" w:rsidRDefault="003C651F"/>
    <w:sectPr w:rsidR="003C65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60B3" w14:textId="77777777" w:rsidR="00266452" w:rsidRDefault="00266452" w:rsidP="00670F91">
      <w:r>
        <w:separator/>
      </w:r>
    </w:p>
  </w:endnote>
  <w:endnote w:type="continuationSeparator" w:id="0">
    <w:p w14:paraId="7EA30B26" w14:textId="77777777" w:rsidR="00266452" w:rsidRDefault="00266452" w:rsidP="0067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E663" w14:textId="77777777" w:rsidR="00266452" w:rsidRDefault="00266452" w:rsidP="00670F91">
      <w:r>
        <w:separator/>
      </w:r>
    </w:p>
  </w:footnote>
  <w:footnote w:type="continuationSeparator" w:id="0">
    <w:p w14:paraId="1D8830A5" w14:textId="77777777" w:rsidR="00266452" w:rsidRDefault="00266452" w:rsidP="0067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894480"/>
    <w:multiLevelType w:val="singleLevel"/>
    <w:tmpl w:val="8E894480"/>
    <w:lvl w:ilvl="0">
      <w:start w:val="1"/>
      <w:numFmt w:val="decimal"/>
      <w:lvlText w:val="%1."/>
      <w:lvlJc w:val="left"/>
      <w:pPr>
        <w:tabs>
          <w:tab w:val="left" w:pos="312"/>
        </w:tabs>
        <w:ind w:left="0" w:firstLine="0"/>
      </w:pPr>
    </w:lvl>
  </w:abstractNum>
  <w:abstractNum w:abstractNumId="1" w15:restartNumberingAfterBreak="0">
    <w:nsid w:val="12754277"/>
    <w:multiLevelType w:val="multilevel"/>
    <w:tmpl w:val="12754277"/>
    <w:lvl w:ilvl="0">
      <w:start w:val="5"/>
      <w:numFmt w:val="japaneseCounting"/>
      <w:lvlText w:val="%1、"/>
      <w:lvlJc w:val="left"/>
      <w:pPr>
        <w:ind w:left="1173" w:hanging="720"/>
      </w:pPr>
    </w:lvl>
    <w:lvl w:ilvl="1">
      <w:start w:val="1"/>
      <w:numFmt w:val="lowerLetter"/>
      <w:lvlText w:val="%2)"/>
      <w:lvlJc w:val="left"/>
      <w:pPr>
        <w:ind w:left="1293" w:hanging="420"/>
      </w:pPr>
    </w:lvl>
    <w:lvl w:ilvl="2">
      <w:start w:val="1"/>
      <w:numFmt w:val="lowerRoman"/>
      <w:lvlText w:val="%3."/>
      <w:lvlJc w:val="right"/>
      <w:pPr>
        <w:ind w:left="1713" w:hanging="420"/>
      </w:pPr>
    </w:lvl>
    <w:lvl w:ilvl="3">
      <w:start w:val="1"/>
      <w:numFmt w:val="decimal"/>
      <w:lvlText w:val="%4."/>
      <w:lvlJc w:val="left"/>
      <w:pPr>
        <w:ind w:left="2133" w:hanging="420"/>
      </w:pPr>
    </w:lvl>
    <w:lvl w:ilvl="4">
      <w:start w:val="1"/>
      <w:numFmt w:val="lowerLetter"/>
      <w:lvlText w:val="%5)"/>
      <w:lvlJc w:val="left"/>
      <w:pPr>
        <w:ind w:left="2553" w:hanging="420"/>
      </w:pPr>
    </w:lvl>
    <w:lvl w:ilvl="5">
      <w:start w:val="1"/>
      <w:numFmt w:val="lowerRoman"/>
      <w:lvlText w:val="%6."/>
      <w:lvlJc w:val="right"/>
      <w:pPr>
        <w:ind w:left="2973" w:hanging="420"/>
      </w:pPr>
    </w:lvl>
    <w:lvl w:ilvl="6">
      <w:start w:val="1"/>
      <w:numFmt w:val="decimal"/>
      <w:lvlText w:val="%7."/>
      <w:lvlJc w:val="left"/>
      <w:pPr>
        <w:ind w:left="3393" w:hanging="420"/>
      </w:pPr>
    </w:lvl>
    <w:lvl w:ilvl="7">
      <w:start w:val="1"/>
      <w:numFmt w:val="lowerLetter"/>
      <w:lvlText w:val="%8)"/>
      <w:lvlJc w:val="left"/>
      <w:pPr>
        <w:ind w:left="3813" w:hanging="420"/>
      </w:pPr>
    </w:lvl>
    <w:lvl w:ilvl="8">
      <w:start w:val="1"/>
      <w:numFmt w:val="lowerRoman"/>
      <w:lvlText w:val="%9."/>
      <w:lvlJc w:val="right"/>
      <w:pPr>
        <w:ind w:left="4233" w:hanging="420"/>
      </w:pPr>
    </w:lvl>
  </w:abstractNum>
  <w:num w:numId="1">
    <w:abstractNumId w:val="0"/>
    <w:lvlOverride w:ilvl="0">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16"/>
    <w:rsid w:val="000266CA"/>
    <w:rsid w:val="001F14C8"/>
    <w:rsid w:val="0024057A"/>
    <w:rsid w:val="00266452"/>
    <w:rsid w:val="002E416C"/>
    <w:rsid w:val="003C651F"/>
    <w:rsid w:val="003F0B96"/>
    <w:rsid w:val="004757F7"/>
    <w:rsid w:val="00594CC0"/>
    <w:rsid w:val="006421F9"/>
    <w:rsid w:val="00670F91"/>
    <w:rsid w:val="00712E88"/>
    <w:rsid w:val="00791DEC"/>
    <w:rsid w:val="008A77A6"/>
    <w:rsid w:val="00A5080C"/>
    <w:rsid w:val="00B82C11"/>
    <w:rsid w:val="00D27831"/>
    <w:rsid w:val="00D50711"/>
    <w:rsid w:val="00D52D04"/>
    <w:rsid w:val="00DA6C24"/>
    <w:rsid w:val="00DE6116"/>
    <w:rsid w:val="5646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CCA8"/>
  <w15:docId w15:val="{C649DCD1-2398-40CB-8190-F1B2CF4A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pPr>
      <w:spacing w:after="120"/>
    </w:pPr>
  </w:style>
  <w:style w:type="paragraph" w:styleId="a5">
    <w:name w:val="Body Text Indent"/>
    <w:basedOn w:val="a"/>
    <w:link w:val="a6"/>
    <w:uiPriority w:val="99"/>
    <w:unhideWhenUsed/>
    <w:pPr>
      <w:spacing w:after="120"/>
      <w:ind w:leftChars="200" w:left="42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2">
    <w:name w:val="Body Text First Indent 2"/>
    <w:basedOn w:val="a5"/>
    <w:link w:val="20"/>
    <w:uiPriority w:val="99"/>
    <w:unhideWhenUsed/>
    <w:qFormat/>
    <w:pPr>
      <w:ind w:firstLineChars="200" w:firstLine="420"/>
    </w:pPr>
    <w:rPr>
      <w:szCs w:val="20"/>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Normal (Web)"/>
    <w:basedOn w:val="a"/>
    <w:unhideWhenUsed/>
    <w:qFormat/>
    <w:pPr>
      <w:widowControl/>
      <w:spacing w:before="100" w:beforeAutospacing="1" w:after="100" w:afterAutospacing="1"/>
      <w:jc w:val="left"/>
    </w:pPr>
    <w:rPr>
      <w:rFonts w:ascii="宋体" w:hAnsi="宋体" w:cs="宋体"/>
      <w:color w:val="003399"/>
      <w:kern w:val="0"/>
      <w:sz w:val="18"/>
      <w:szCs w:val="18"/>
    </w:rPr>
  </w:style>
  <w:style w:type="character" w:customStyle="1" w:styleId="a4">
    <w:name w:val="正文文本 字符"/>
    <w:basedOn w:val="a1"/>
    <w:link w:val="a0"/>
    <w:semiHidden/>
    <w:rPr>
      <w:rFonts w:ascii="Times New Roman" w:eastAsia="宋体" w:hAnsi="Times New Roman" w:cs="Times New Roman"/>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a6">
    <w:name w:val="正文文本缩进 字符"/>
    <w:basedOn w:val="a1"/>
    <w:link w:val="a5"/>
    <w:uiPriority w:val="99"/>
    <w:semiHidden/>
    <w:rPr>
      <w:rFonts w:ascii="Times New Roman" w:eastAsia="宋体" w:hAnsi="Times New Roman" w:cs="Times New Roman"/>
    </w:rPr>
  </w:style>
  <w:style w:type="character" w:customStyle="1" w:styleId="20">
    <w:name w:val="正文文本首行缩进 2 字符"/>
    <w:basedOn w:val="a6"/>
    <w:link w:val="2"/>
    <w:uiPriority w:val="99"/>
    <w:semiHidden/>
    <w:rPr>
      <w:rFonts w:ascii="Times New Roman" w:eastAsia="宋体" w:hAnsi="Times New Roman" w:cs="Times New Roman"/>
      <w:szCs w:val="20"/>
    </w:rPr>
  </w:style>
  <w:style w:type="paragraph" w:customStyle="1" w:styleId="1">
    <w:name w:val="列表段落1"/>
    <w:basedOn w:val="a"/>
    <w:uiPriority w:val="99"/>
    <w:qFormat/>
    <w:pPr>
      <w:ind w:firstLineChars="200" w:firstLine="420"/>
    </w:pPr>
  </w:style>
  <w:style w:type="character" w:customStyle="1" w:styleId="aa">
    <w:name w:val="页眉 字符"/>
    <w:basedOn w:val="a1"/>
    <w:link w:val="a9"/>
    <w:uiPriority w:val="99"/>
    <w:rPr>
      <w:rFonts w:ascii="Times New Roman" w:eastAsia="宋体" w:hAnsi="Times New Roman" w:cs="Times New Roman"/>
      <w:sz w:val="18"/>
      <w:szCs w:val="18"/>
    </w:rPr>
  </w:style>
  <w:style w:type="character" w:customStyle="1" w:styleId="a8">
    <w:name w:val="页脚 字符"/>
    <w:basedOn w:val="a1"/>
    <w:link w:val="a7"/>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四、评标内容及标准</dc:title>
  <dc:creator>wangmenglu1997@sina.com</dc:creator>
  <cp:lastModifiedBy>wangmenglu1997@sina.com</cp:lastModifiedBy>
  <cp:revision>6</cp:revision>
  <cp:lastPrinted>2021-04-25T09:14:00Z</cp:lastPrinted>
  <dcterms:created xsi:type="dcterms:W3CDTF">2021-04-19T03:41:00Z</dcterms:created>
  <dcterms:modified xsi:type="dcterms:W3CDTF">2021-04-26T00:43:00Z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