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1492" w14:textId="77777777" w:rsidR="00B54D21" w:rsidRPr="00877AB2" w:rsidRDefault="00877AB2" w:rsidP="00877AB2">
      <w:pPr>
        <w:jc w:val="center"/>
        <w:rPr>
          <w:rFonts w:ascii="方正小标宋简体" w:eastAsia="方正小标宋简体"/>
          <w:sz w:val="32"/>
        </w:rPr>
      </w:pPr>
      <w:r w:rsidRPr="00877AB2">
        <w:rPr>
          <w:rFonts w:ascii="方正小标宋简体" w:eastAsia="方正小标宋简体" w:hint="eastAsia"/>
          <w:sz w:val="32"/>
        </w:rPr>
        <w:t>金华市综合行政执法局2020年政府信息公开工作年度报告</w:t>
      </w:r>
    </w:p>
    <w:p w14:paraId="4F8FF36A" w14:textId="77777777" w:rsidR="00877AB2" w:rsidRPr="00877AB2" w:rsidRDefault="00877AB2" w:rsidP="00877AB2"/>
    <w:p w14:paraId="607A0332" w14:textId="77777777" w:rsidR="00877AB2" w:rsidRPr="00877AB2" w:rsidRDefault="00877AB2" w:rsidP="00877AB2">
      <w:pPr>
        <w:ind w:firstLineChars="200" w:firstLine="420"/>
      </w:pPr>
      <w:r w:rsidRPr="00877AB2">
        <w:rPr>
          <w:rFonts w:hint="eastAsia"/>
        </w:rPr>
        <w:t>本年度报告根据《中华人民共和国政府信息公开条例》（以下简称《条例》）和《</w:t>
      </w:r>
      <w:r w:rsidR="00C87323" w:rsidRPr="00C87323">
        <w:rPr>
          <w:rFonts w:hint="eastAsia"/>
        </w:rPr>
        <w:t>省政府办公厅关于做好</w:t>
      </w:r>
      <w:r w:rsidR="00C87323" w:rsidRPr="00C87323">
        <w:rPr>
          <w:rFonts w:hint="eastAsia"/>
        </w:rPr>
        <w:t>2020</w:t>
      </w:r>
      <w:r w:rsidR="00C87323" w:rsidRPr="00C87323">
        <w:rPr>
          <w:rFonts w:hint="eastAsia"/>
        </w:rPr>
        <w:t>年度政务公开工作总结和政府信息公开工作年度报告有关事项的通知省政府〔</w:t>
      </w:r>
      <w:r w:rsidR="00C87323" w:rsidRPr="00C87323">
        <w:rPr>
          <w:rFonts w:hint="eastAsia"/>
        </w:rPr>
        <w:t>2020</w:t>
      </w:r>
      <w:r w:rsidR="00C87323" w:rsidRPr="00C87323">
        <w:rPr>
          <w:rFonts w:hint="eastAsia"/>
        </w:rPr>
        <w:t>〕</w:t>
      </w:r>
      <w:r w:rsidR="00C87323">
        <w:rPr>
          <w:rFonts w:hint="eastAsia"/>
        </w:rPr>
        <w:t>42</w:t>
      </w:r>
      <w:r w:rsidR="00C87323">
        <w:t>3</w:t>
      </w:r>
      <w:r w:rsidR="00C87323" w:rsidRPr="00C87323">
        <w:rPr>
          <w:rFonts w:hint="eastAsia"/>
        </w:rPr>
        <w:t>号</w:t>
      </w:r>
      <w:r w:rsidR="00C87323">
        <w:rPr>
          <w:rFonts w:hint="eastAsia"/>
        </w:rPr>
        <w:t>》要求</w:t>
      </w:r>
      <w:r w:rsidR="00672FB8">
        <w:rPr>
          <w:rFonts w:hint="eastAsia"/>
        </w:rPr>
        <w:t>编制</w:t>
      </w:r>
      <w:r w:rsidRPr="00877AB2">
        <w:rPr>
          <w:rFonts w:hint="eastAsia"/>
        </w:rPr>
        <w:t>。所列数据的统计时限自</w:t>
      </w:r>
      <w:r w:rsidR="00C87323">
        <w:rPr>
          <w:rFonts w:hint="eastAsia"/>
        </w:rPr>
        <w:t>20</w:t>
      </w:r>
      <w:r w:rsidR="00C87323">
        <w:t>20</w:t>
      </w:r>
      <w:r w:rsidRPr="00877AB2">
        <w:rPr>
          <w:rFonts w:hint="eastAsia"/>
        </w:rPr>
        <w:t>年</w:t>
      </w:r>
      <w:r w:rsidRPr="00877AB2">
        <w:rPr>
          <w:rFonts w:hint="eastAsia"/>
        </w:rPr>
        <w:t>1</w:t>
      </w:r>
      <w:r w:rsidRPr="00877AB2">
        <w:rPr>
          <w:rFonts w:hint="eastAsia"/>
        </w:rPr>
        <w:t>月</w:t>
      </w:r>
      <w:r w:rsidRPr="00877AB2">
        <w:rPr>
          <w:rFonts w:hint="eastAsia"/>
        </w:rPr>
        <w:t>1</w:t>
      </w:r>
      <w:r w:rsidRPr="00877AB2">
        <w:rPr>
          <w:rFonts w:hint="eastAsia"/>
        </w:rPr>
        <w:t>日起至</w:t>
      </w:r>
      <w:r w:rsidRPr="00877AB2">
        <w:rPr>
          <w:rFonts w:hint="eastAsia"/>
        </w:rPr>
        <w:t>20</w:t>
      </w:r>
      <w:r w:rsidR="00C87323">
        <w:t>20</w:t>
      </w:r>
      <w:r w:rsidRPr="00877AB2">
        <w:rPr>
          <w:rFonts w:hint="eastAsia"/>
        </w:rPr>
        <w:t>年</w:t>
      </w:r>
      <w:r w:rsidRPr="00877AB2">
        <w:rPr>
          <w:rFonts w:hint="eastAsia"/>
        </w:rPr>
        <w:t>12</w:t>
      </w:r>
      <w:r w:rsidRPr="00877AB2">
        <w:rPr>
          <w:rFonts w:hint="eastAsia"/>
        </w:rPr>
        <w:t>月</w:t>
      </w:r>
      <w:r w:rsidRPr="00877AB2">
        <w:rPr>
          <w:rFonts w:hint="eastAsia"/>
        </w:rPr>
        <w:t>31</w:t>
      </w:r>
      <w:r w:rsidRPr="00877AB2">
        <w:rPr>
          <w:rFonts w:hint="eastAsia"/>
        </w:rPr>
        <w:t>日止。本报告的电子版可在“金华市政府网”（</w:t>
      </w:r>
      <w:r w:rsidRPr="00877AB2">
        <w:rPr>
          <w:rFonts w:hint="eastAsia"/>
        </w:rPr>
        <w:t>www.jinhua.gov.cn</w:t>
      </w:r>
      <w:r w:rsidRPr="00877AB2">
        <w:rPr>
          <w:rFonts w:hint="eastAsia"/>
        </w:rPr>
        <w:t>）和“金华市综合行政执法局”门户网站（</w:t>
      </w:r>
      <w:r w:rsidR="00C87323" w:rsidRPr="00C87323">
        <w:t>http://xzzfj.jinhua.gov.cn/</w:t>
      </w:r>
      <w:r w:rsidRPr="00877AB2">
        <w:rPr>
          <w:rFonts w:hint="eastAsia"/>
        </w:rPr>
        <w:t>）下载。如对本报告有疑问，请与金华市综合行政执法局办公室联系（地址：人民西路</w:t>
      </w:r>
      <w:r w:rsidRPr="00877AB2">
        <w:rPr>
          <w:rFonts w:hint="eastAsia"/>
        </w:rPr>
        <w:t>320</w:t>
      </w:r>
      <w:r w:rsidRPr="00877AB2">
        <w:rPr>
          <w:rFonts w:hint="eastAsia"/>
        </w:rPr>
        <w:t>号，邮编：</w:t>
      </w:r>
      <w:r w:rsidRPr="00877AB2">
        <w:rPr>
          <w:rFonts w:hint="eastAsia"/>
        </w:rPr>
        <w:t>321001</w:t>
      </w:r>
      <w:r w:rsidRPr="00877AB2">
        <w:rPr>
          <w:rFonts w:hint="eastAsia"/>
        </w:rPr>
        <w:t>，电话：</w:t>
      </w:r>
      <w:r w:rsidRPr="00877AB2">
        <w:rPr>
          <w:rFonts w:hint="eastAsia"/>
        </w:rPr>
        <w:t>82103600,</w:t>
      </w:r>
      <w:r w:rsidRPr="00877AB2">
        <w:rPr>
          <w:rFonts w:hint="eastAsia"/>
        </w:rPr>
        <w:t>传真：</w:t>
      </w:r>
      <w:r w:rsidRPr="00877AB2">
        <w:rPr>
          <w:rFonts w:hint="eastAsia"/>
        </w:rPr>
        <w:t>82103666</w:t>
      </w:r>
      <w:r w:rsidRPr="00877AB2">
        <w:rPr>
          <w:rFonts w:hint="eastAsia"/>
        </w:rPr>
        <w:t>）。</w:t>
      </w:r>
    </w:p>
    <w:p w14:paraId="43D97F43" w14:textId="77777777" w:rsidR="00877AB2" w:rsidRDefault="00877AB2" w:rsidP="00C87323">
      <w:pPr>
        <w:pStyle w:val="a8"/>
        <w:numPr>
          <w:ilvl w:val="0"/>
          <w:numId w:val="1"/>
        </w:numPr>
        <w:ind w:firstLineChars="0"/>
      </w:pPr>
      <w:r w:rsidRPr="00877AB2">
        <w:rPr>
          <w:rFonts w:hint="eastAsia"/>
        </w:rPr>
        <w:t>总体情况</w:t>
      </w:r>
    </w:p>
    <w:p w14:paraId="09F40EFA" w14:textId="77777777" w:rsidR="00672FB8" w:rsidRDefault="00672FB8" w:rsidP="00672FB8">
      <w:pPr>
        <w:ind w:firstLineChars="200" w:firstLine="420"/>
      </w:pPr>
      <w:r w:rsidRPr="00672FB8">
        <w:rPr>
          <w:rFonts w:hint="eastAsia"/>
        </w:rPr>
        <w:t>2020</w:t>
      </w:r>
      <w:r w:rsidRPr="00672FB8">
        <w:rPr>
          <w:rFonts w:hint="eastAsia"/>
        </w:rPr>
        <w:t>年，</w:t>
      </w:r>
      <w:r w:rsidRPr="00877AB2">
        <w:rPr>
          <w:rFonts w:hint="eastAsia"/>
        </w:rPr>
        <w:t>金华市综合行政执法局认真贯彻落实《中华人民共和国政府信息公开条例》等精神，</w:t>
      </w:r>
      <w:r w:rsidRPr="00672FB8">
        <w:rPr>
          <w:rFonts w:hint="eastAsia"/>
        </w:rPr>
        <w:t>在市委、市政府的正确领导下，</w:t>
      </w:r>
      <w:r w:rsidRPr="00877AB2">
        <w:rPr>
          <w:rFonts w:hint="eastAsia"/>
        </w:rPr>
        <w:t>高度重视政务公开和政府信息公开工作，</w:t>
      </w:r>
      <w:r w:rsidRPr="00672FB8">
        <w:rPr>
          <w:rFonts w:hint="eastAsia"/>
        </w:rPr>
        <w:t>加强政策解读和平台建设，推进完善标准目录、优化工作流程、深化重点领域信息公开、拓展公开范围等工作有序开展。</w:t>
      </w:r>
    </w:p>
    <w:p w14:paraId="72EF33EE" w14:textId="77777777" w:rsidR="00C87323" w:rsidRDefault="00C87323" w:rsidP="00C87323">
      <w:pPr>
        <w:ind w:left="420"/>
      </w:pPr>
      <w:r>
        <w:rPr>
          <w:rFonts w:hint="eastAsia"/>
        </w:rPr>
        <w:t>（一）</w:t>
      </w:r>
      <w:r w:rsidR="00D45721">
        <w:rPr>
          <w:rFonts w:hint="eastAsia"/>
        </w:rPr>
        <w:t>主动</w:t>
      </w:r>
      <w:r w:rsidR="00672FB8">
        <w:rPr>
          <w:rFonts w:hint="eastAsia"/>
        </w:rPr>
        <w:t>公开情况</w:t>
      </w:r>
    </w:p>
    <w:p w14:paraId="5DA82A9E" w14:textId="77777777" w:rsidR="00672FB8" w:rsidRDefault="00D45721" w:rsidP="00D45721">
      <w:pPr>
        <w:ind w:firstLineChars="200" w:firstLine="420"/>
      </w:pPr>
      <w:r>
        <w:rPr>
          <w:rFonts w:hint="eastAsia"/>
        </w:rPr>
        <w:t>我局不断拓展公开的深度和广度，积极主动公开政府信息。</w:t>
      </w:r>
      <w:r w:rsidR="00360E1F" w:rsidRPr="00360E1F">
        <w:rPr>
          <w:rFonts w:hint="eastAsia"/>
        </w:rPr>
        <w:t>按照“补短板、强基础、建机制、抓特色”原则推进政务公开重点工作，查漏补缺，深化重点领域信息公开。</w:t>
      </w:r>
      <w:r>
        <w:rPr>
          <w:rFonts w:hint="eastAsia"/>
        </w:rPr>
        <w:t>2</w:t>
      </w:r>
      <w:r>
        <w:t>020</w:t>
      </w:r>
      <w:r>
        <w:t>年</w:t>
      </w:r>
      <w:r w:rsidRPr="00D45721">
        <w:rPr>
          <w:rFonts w:hint="eastAsia"/>
        </w:rPr>
        <w:t>，我局门户网站主动公开政府信息共计</w:t>
      </w:r>
      <w:r>
        <w:t>430</w:t>
      </w:r>
      <w:r w:rsidRPr="00D45721">
        <w:rPr>
          <w:rFonts w:hint="eastAsia"/>
        </w:rPr>
        <w:t>条，</w:t>
      </w:r>
      <w:r>
        <w:rPr>
          <w:rFonts w:hint="eastAsia"/>
        </w:rPr>
        <w:t>“金华执法”</w:t>
      </w:r>
      <w:proofErr w:type="gramStart"/>
      <w:r w:rsidRPr="00D45721">
        <w:rPr>
          <w:rFonts w:hint="eastAsia"/>
        </w:rPr>
        <w:t>微信公众号</w:t>
      </w:r>
      <w:proofErr w:type="gramEnd"/>
      <w:r w:rsidRPr="00D45721">
        <w:rPr>
          <w:rFonts w:hint="eastAsia"/>
        </w:rPr>
        <w:t>推送图文消息共</w:t>
      </w:r>
      <w:r>
        <w:t>99</w:t>
      </w:r>
      <w:r w:rsidRPr="00D45721">
        <w:rPr>
          <w:rFonts w:hint="eastAsia"/>
        </w:rPr>
        <w:t>条，累积</w:t>
      </w:r>
      <w:proofErr w:type="gramStart"/>
      <w:r w:rsidRPr="00D45721">
        <w:rPr>
          <w:rFonts w:hint="eastAsia"/>
        </w:rPr>
        <w:t>总关注</w:t>
      </w:r>
      <w:proofErr w:type="gramEnd"/>
      <w:r w:rsidRPr="00D45721">
        <w:rPr>
          <w:rFonts w:hint="eastAsia"/>
        </w:rPr>
        <w:t>人数为</w:t>
      </w:r>
      <w:r>
        <w:t>12144</w:t>
      </w:r>
      <w:r>
        <w:rPr>
          <w:rFonts w:hint="eastAsia"/>
        </w:rPr>
        <w:t>人</w:t>
      </w:r>
      <w:r w:rsidR="00360E1F">
        <w:rPr>
          <w:rFonts w:hint="eastAsia"/>
        </w:rPr>
        <w:t>，较去年均有大幅增长</w:t>
      </w:r>
      <w:r w:rsidRPr="00D45721">
        <w:rPr>
          <w:rFonts w:hint="eastAsia"/>
        </w:rPr>
        <w:t>。</w:t>
      </w:r>
    </w:p>
    <w:p w14:paraId="1777E4AA" w14:textId="77777777" w:rsidR="00D45721" w:rsidRDefault="00D45721" w:rsidP="00D45721">
      <w:pPr>
        <w:ind w:firstLineChars="200" w:firstLine="420"/>
      </w:pPr>
      <w:r>
        <w:rPr>
          <w:rFonts w:hint="eastAsia"/>
        </w:rPr>
        <w:t>（二）依申请公开情况</w:t>
      </w:r>
    </w:p>
    <w:p w14:paraId="6D8C0B7F" w14:textId="77777777" w:rsidR="00672FB8" w:rsidRPr="00D45721" w:rsidRDefault="00360E1F" w:rsidP="00360E1F">
      <w:pPr>
        <w:ind w:firstLineChars="200" w:firstLine="420"/>
      </w:pPr>
      <w:r>
        <w:rPr>
          <w:rFonts w:hint="eastAsia"/>
        </w:rPr>
        <w:t>优化</w:t>
      </w:r>
      <w:r w:rsidRPr="00360E1F">
        <w:rPr>
          <w:rFonts w:hint="eastAsia"/>
        </w:rPr>
        <w:t>依申请公开接收、登记、办理、调查、答复等各个环节工作</w:t>
      </w:r>
      <w:r>
        <w:rPr>
          <w:rFonts w:hint="eastAsia"/>
        </w:rPr>
        <w:t>流程</w:t>
      </w:r>
      <w:r w:rsidRPr="00360E1F">
        <w:rPr>
          <w:rFonts w:hint="eastAsia"/>
        </w:rPr>
        <w:t>，从严把握不予公开范围，做到以公开为常态、不公开为例外，全面提升政府信息依申请公开工作质量，依法保障公众合理信息需求。</w:t>
      </w:r>
      <w:r>
        <w:rPr>
          <w:rFonts w:hint="eastAsia"/>
        </w:rPr>
        <w:t>2</w:t>
      </w:r>
      <w:r>
        <w:t>020</w:t>
      </w:r>
      <w:r>
        <w:t>年</w:t>
      </w:r>
      <w:r>
        <w:rPr>
          <w:rFonts w:hint="eastAsia"/>
        </w:rPr>
        <w:t>，</w:t>
      </w:r>
      <w:r w:rsidRPr="00360E1F">
        <w:rPr>
          <w:rFonts w:hint="eastAsia"/>
        </w:rPr>
        <w:t>我局全年受理依申请信息公开事项</w:t>
      </w:r>
      <w:r>
        <w:t>4</w:t>
      </w:r>
      <w:r w:rsidRPr="00360E1F">
        <w:rPr>
          <w:rFonts w:hint="eastAsia"/>
        </w:rPr>
        <w:t>件</w:t>
      </w:r>
      <w:r>
        <w:rPr>
          <w:rFonts w:hint="eastAsia"/>
        </w:rPr>
        <w:t>（其中部分公开</w:t>
      </w:r>
      <w:r>
        <w:rPr>
          <w:rFonts w:hint="eastAsia"/>
        </w:rPr>
        <w:t>2</w:t>
      </w:r>
      <w:r>
        <w:rPr>
          <w:rFonts w:hint="eastAsia"/>
        </w:rPr>
        <w:t>件）</w:t>
      </w:r>
      <w:r w:rsidRPr="00360E1F">
        <w:rPr>
          <w:rFonts w:hint="eastAsia"/>
        </w:rPr>
        <w:t>。</w:t>
      </w:r>
    </w:p>
    <w:p w14:paraId="30A1FAC1" w14:textId="77777777" w:rsidR="00360E1F" w:rsidRDefault="00360E1F" w:rsidP="00C87323">
      <w:pPr>
        <w:ind w:firstLine="420"/>
      </w:pPr>
      <w:r>
        <w:rPr>
          <w:rFonts w:hint="eastAsia"/>
        </w:rPr>
        <w:t>（三）平台建设工作情况</w:t>
      </w:r>
    </w:p>
    <w:p w14:paraId="511D7C14" w14:textId="77777777" w:rsidR="00360E1F" w:rsidRDefault="00B8166E" w:rsidP="00C87323">
      <w:pPr>
        <w:ind w:firstLine="420"/>
      </w:pPr>
      <w:r>
        <w:rPr>
          <w:rFonts w:hint="eastAsia"/>
        </w:rPr>
        <w:t>一是</w:t>
      </w:r>
      <w:r w:rsidRPr="00B8166E">
        <w:rPr>
          <w:rFonts w:hint="eastAsia"/>
        </w:rPr>
        <w:t>完善标准目录，优化工作流程。按照《浙江省人民政府办公厅关于全面推进基层政务公开标准化规范化工作的实施意见》（浙政办发〔</w:t>
      </w:r>
      <w:r w:rsidRPr="00B8166E">
        <w:rPr>
          <w:rFonts w:hint="eastAsia"/>
        </w:rPr>
        <w:t>2020</w:t>
      </w:r>
      <w:r w:rsidRPr="00B8166E">
        <w:rPr>
          <w:rFonts w:hint="eastAsia"/>
        </w:rPr>
        <w:t>〕</w:t>
      </w:r>
      <w:r w:rsidRPr="00B8166E">
        <w:rPr>
          <w:rFonts w:hint="eastAsia"/>
        </w:rPr>
        <w:t>16</w:t>
      </w:r>
      <w:r w:rsidRPr="00B8166E">
        <w:rPr>
          <w:rFonts w:hint="eastAsia"/>
        </w:rPr>
        <w:t>号）要求，积极开展市级部门政务公开事项标准目录编制工作，并指导各县（市、区）执法局（分局）完成政务公开目录编制。重新梳理工作流程，加强组织领导，强化责任分工，配置专人专项负责网站维护工作。</w:t>
      </w:r>
      <w:r>
        <w:rPr>
          <w:rFonts w:hint="eastAsia"/>
        </w:rPr>
        <w:t>二是</w:t>
      </w:r>
      <w:r w:rsidRPr="00B8166E">
        <w:rPr>
          <w:rFonts w:hint="eastAsia"/>
        </w:rPr>
        <w:t>规范政务公开，加强政策解读。在政策解读方面，重点围绕城市治理领域做到行政规范性文件和政策解读关联同步，并采取多种形式，将群众关注度高的政策用图片、新媒体等形式展示在网站上，用简单易懂的形式，让群众及时了解政策动向。</w:t>
      </w:r>
      <w:r>
        <w:rPr>
          <w:rFonts w:hint="eastAsia"/>
        </w:rPr>
        <w:t>三是</w:t>
      </w:r>
      <w:r w:rsidRPr="00B8166E">
        <w:rPr>
          <w:rFonts w:hint="eastAsia"/>
        </w:rPr>
        <w:t>创新公开载体，拓宽公开范围。我局集约化整合各平台新媒体账号，积极运维和管理</w:t>
      </w:r>
      <w:proofErr w:type="gramStart"/>
      <w:r w:rsidRPr="00B8166E">
        <w:rPr>
          <w:rFonts w:hint="eastAsia"/>
        </w:rPr>
        <w:t>微信公众号</w:t>
      </w:r>
      <w:proofErr w:type="gramEnd"/>
      <w:r w:rsidRPr="00B8166E">
        <w:rPr>
          <w:rFonts w:hint="eastAsia"/>
        </w:rPr>
        <w:t>、微博、政府网站等各类公开载体，推动政务新媒体健康有序发展。及时公开年度主要工作目标、考核、奖惩、办公经费支出等项目，广泛征求意见，既方便公众的监督，又增强公众参与管理的意识。并通过《金华日报》、《金华晚报》、电视台等传统媒体向公众公开我局工作情况。</w:t>
      </w:r>
    </w:p>
    <w:p w14:paraId="732DED6B" w14:textId="77777777" w:rsidR="00877AB2" w:rsidRDefault="00877AB2" w:rsidP="00B8166E">
      <w:pPr>
        <w:pStyle w:val="a8"/>
        <w:numPr>
          <w:ilvl w:val="0"/>
          <w:numId w:val="1"/>
        </w:numPr>
        <w:ind w:firstLineChars="0"/>
      </w:pPr>
      <w:r w:rsidRPr="00877AB2">
        <w:rPr>
          <w:rFonts w:hint="eastAsia"/>
        </w:rPr>
        <w:t>主动公开政府信息情况</w:t>
      </w:r>
    </w:p>
    <w:p w14:paraId="43FA2020" w14:textId="77777777" w:rsidR="00B425C0" w:rsidRDefault="00B425C0" w:rsidP="00B425C0"/>
    <w:p w14:paraId="6DAF4802" w14:textId="77777777" w:rsidR="00B8166E" w:rsidRDefault="00B8166E" w:rsidP="00B8166E">
      <w:pPr>
        <w:ind w:left="420"/>
      </w:pPr>
      <w:r w:rsidRPr="00B8166E">
        <w:rPr>
          <w:noProof/>
        </w:rPr>
        <w:lastRenderedPageBreak/>
        <w:drawing>
          <wp:inline distT="0" distB="0" distL="0" distR="0" wp14:anchorId="08003CC8" wp14:editId="3A1BE5D8">
            <wp:extent cx="5095169" cy="6112728"/>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095169" cy="6112728"/>
                    </a:xfrm>
                    <a:prstGeom prst="rect">
                      <a:avLst/>
                    </a:prstGeom>
                    <a:noFill/>
                    <a:ln>
                      <a:noFill/>
                    </a:ln>
                  </pic:spPr>
                </pic:pic>
              </a:graphicData>
            </a:graphic>
          </wp:inline>
        </w:drawing>
      </w:r>
    </w:p>
    <w:p w14:paraId="786A7381" w14:textId="77777777" w:rsidR="00B425C0" w:rsidRDefault="00B425C0" w:rsidP="002B1807">
      <w:pPr>
        <w:ind w:left="420"/>
      </w:pPr>
      <w:r w:rsidRPr="002B1807">
        <w:rPr>
          <w:rFonts w:hint="eastAsia"/>
        </w:rPr>
        <w:t>三、收到和处理政府信息公开申请情况</w:t>
      </w:r>
    </w:p>
    <w:p w14:paraId="26DE0298" w14:textId="77777777" w:rsidR="00B8166E" w:rsidRDefault="00B8166E" w:rsidP="00B8166E">
      <w:pPr>
        <w:ind w:left="420"/>
      </w:pPr>
      <w:r w:rsidRPr="00B8166E">
        <w:rPr>
          <w:noProof/>
        </w:rPr>
        <w:lastRenderedPageBreak/>
        <w:drawing>
          <wp:inline distT="0" distB="0" distL="0" distR="0" wp14:anchorId="07228733" wp14:editId="33B6B1D7">
            <wp:extent cx="4325766" cy="63836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25766" cy="6383655"/>
                    </a:xfrm>
                    <a:prstGeom prst="rect">
                      <a:avLst/>
                    </a:prstGeom>
                    <a:noFill/>
                    <a:ln>
                      <a:noFill/>
                    </a:ln>
                  </pic:spPr>
                </pic:pic>
              </a:graphicData>
            </a:graphic>
          </wp:inline>
        </w:drawing>
      </w:r>
    </w:p>
    <w:p w14:paraId="2E1635E5" w14:textId="77777777" w:rsidR="00B425C0" w:rsidRPr="002B1807" w:rsidRDefault="00B425C0" w:rsidP="00B8166E">
      <w:pPr>
        <w:ind w:left="420"/>
      </w:pPr>
      <w:r w:rsidRPr="002B1807">
        <w:rPr>
          <w:rFonts w:hint="eastAsia"/>
          <w:bCs/>
        </w:rPr>
        <w:t>四、政府信息公开行政复议、行政诉讼情况</w:t>
      </w:r>
    </w:p>
    <w:p w14:paraId="251E6045" w14:textId="77777777" w:rsidR="00B8166E" w:rsidRDefault="00B8166E" w:rsidP="00B8166E">
      <w:pPr>
        <w:ind w:left="420"/>
      </w:pPr>
      <w:r w:rsidRPr="00B8166E">
        <w:rPr>
          <w:noProof/>
        </w:rPr>
        <w:lastRenderedPageBreak/>
        <w:drawing>
          <wp:inline distT="0" distB="0" distL="0" distR="0" wp14:anchorId="48EB9C27" wp14:editId="44A08F64">
            <wp:extent cx="5271616" cy="3035668"/>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71616" cy="3035668"/>
                    </a:xfrm>
                    <a:prstGeom prst="rect">
                      <a:avLst/>
                    </a:prstGeom>
                    <a:noFill/>
                    <a:ln>
                      <a:noFill/>
                    </a:ln>
                  </pic:spPr>
                </pic:pic>
              </a:graphicData>
            </a:graphic>
          </wp:inline>
        </w:drawing>
      </w:r>
    </w:p>
    <w:p w14:paraId="1249386F" w14:textId="77777777" w:rsidR="00E92CC5" w:rsidRPr="00800793" w:rsidRDefault="00E92CC5" w:rsidP="00E92CC5">
      <w:pPr>
        <w:ind w:left="420"/>
        <w:rPr>
          <w:rFonts w:hint="eastAsia"/>
          <w:bCs/>
        </w:rPr>
      </w:pPr>
      <w:r w:rsidRPr="00C12524">
        <w:rPr>
          <w:rFonts w:hint="eastAsia"/>
          <w:bCs/>
        </w:rPr>
        <w:t>五、存在的主要问题及改进情况</w:t>
      </w:r>
    </w:p>
    <w:p w14:paraId="1E06A290" w14:textId="77777777" w:rsidR="00E92CC5" w:rsidRDefault="00E92CC5" w:rsidP="00E92CC5">
      <w:pPr>
        <w:ind w:firstLineChars="200" w:firstLine="420"/>
        <w:rPr>
          <w:rFonts w:hint="eastAsia"/>
        </w:rPr>
      </w:pPr>
      <w:r>
        <w:rPr>
          <w:rFonts w:hint="eastAsia"/>
        </w:rPr>
        <w:t>从总体看，我局政务公开工作平稳有序推进，但还存在一些问题：一是政务公开技术性强，工作人员专业技能不够扎实；二是信息公开不够及时，规范性和全面性还不强。接下来我局将结合实际，讲求实效，便于群众监督为原则，进一步增加政务公开信息的内容和渠道。</w:t>
      </w:r>
    </w:p>
    <w:p w14:paraId="7F97368A" w14:textId="44E4C9DA" w:rsidR="00E92CC5" w:rsidRPr="003A5EAF" w:rsidRDefault="00E92CC5" w:rsidP="00E92CC5">
      <w:pPr>
        <w:ind w:firstLineChars="200" w:firstLine="420"/>
        <w:rPr>
          <w:rFonts w:hint="eastAsia"/>
        </w:rPr>
      </w:pPr>
      <w:r>
        <w:rPr>
          <w:rFonts w:hint="eastAsia"/>
        </w:rPr>
        <w:t>下一步工作主要包括一下几点：一是统一思想认识，抓好工作落实。推行政务公开是一项涉及面广，难度较大的工作，要从思想上高度重视，把它</w:t>
      </w:r>
      <w:proofErr w:type="gramStart"/>
      <w:r>
        <w:rPr>
          <w:rFonts w:hint="eastAsia"/>
        </w:rPr>
        <w:t>当做</w:t>
      </w:r>
      <w:proofErr w:type="gramEnd"/>
      <w:r>
        <w:rPr>
          <w:rFonts w:hint="eastAsia"/>
        </w:rPr>
        <w:t>一项政治任务来抓，成立专门的工作小组，由主要领导牵头，确保工作稳步推进；二是丰富形式，广泛公开。在政务公开的形式上，要拓展多种渠道，因地制宜，以群众看得到、看得清、看得懂的方式向社会广泛公开；三是充实内容，增加深度。凡是与群众利益相关的各类事项，只要不涉及机密和法律、法规明确规定不允许公开的事项，</w:t>
      </w:r>
      <w:r w:rsidR="003A5EAF" w:rsidRPr="003A5EAF">
        <w:rPr>
          <w:rFonts w:hint="eastAsia"/>
        </w:rPr>
        <w:t>我局应秉持“应开尽开”原则全面推进政务公开</w:t>
      </w:r>
      <w:r>
        <w:rPr>
          <w:rFonts w:hint="eastAsia"/>
        </w:rPr>
        <w:t>。</w:t>
      </w:r>
    </w:p>
    <w:p w14:paraId="38F667EC" w14:textId="77777777" w:rsidR="00C12524" w:rsidRDefault="00B425C0" w:rsidP="00C12524">
      <w:pPr>
        <w:ind w:firstLineChars="200" w:firstLine="420"/>
      </w:pPr>
      <w:r>
        <w:rPr>
          <w:rFonts w:hint="eastAsia"/>
        </w:rPr>
        <w:t>六、其他需要报告的事项</w:t>
      </w:r>
    </w:p>
    <w:p w14:paraId="5FFDA44C" w14:textId="77777777" w:rsidR="00B425C0" w:rsidRDefault="00B425C0" w:rsidP="00C12524">
      <w:pPr>
        <w:ind w:firstLineChars="200" w:firstLine="420"/>
      </w:pPr>
      <w:r>
        <w:rPr>
          <w:rFonts w:hint="eastAsia"/>
        </w:rPr>
        <w:t>无</w:t>
      </w:r>
    </w:p>
    <w:p w14:paraId="2094D01A" w14:textId="77777777" w:rsidR="00B425C0" w:rsidRPr="00877AB2" w:rsidRDefault="00B425C0" w:rsidP="00B8166E">
      <w:pPr>
        <w:ind w:left="420"/>
      </w:pPr>
    </w:p>
    <w:sectPr w:rsidR="00B425C0" w:rsidRPr="00877A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9C80" w14:textId="77777777" w:rsidR="0014557D" w:rsidRDefault="0014557D" w:rsidP="00877AB2">
      <w:r>
        <w:separator/>
      </w:r>
    </w:p>
  </w:endnote>
  <w:endnote w:type="continuationSeparator" w:id="0">
    <w:p w14:paraId="58DBAE35" w14:textId="77777777" w:rsidR="0014557D" w:rsidRDefault="0014557D" w:rsidP="0087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D09C" w14:textId="77777777" w:rsidR="0014557D" w:rsidRDefault="0014557D" w:rsidP="00877AB2">
      <w:r>
        <w:separator/>
      </w:r>
    </w:p>
  </w:footnote>
  <w:footnote w:type="continuationSeparator" w:id="0">
    <w:p w14:paraId="27537A2E" w14:textId="77777777" w:rsidR="0014557D" w:rsidRDefault="0014557D" w:rsidP="0087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0103B"/>
    <w:multiLevelType w:val="hybridMultilevel"/>
    <w:tmpl w:val="CF9877D4"/>
    <w:lvl w:ilvl="0" w:tplc="0F22E11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83468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F0B"/>
    <w:rsid w:val="000A462C"/>
    <w:rsid w:val="0014557D"/>
    <w:rsid w:val="002B1807"/>
    <w:rsid w:val="00360E1F"/>
    <w:rsid w:val="003A5EAF"/>
    <w:rsid w:val="00555082"/>
    <w:rsid w:val="006411E8"/>
    <w:rsid w:val="00672FB8"/>
    <w:rsid w:val="00800793"/>
    <w:rsid w:val="00877AB2"/>
    <w:rsid w:val="008F529D"/>
    <w:rsid w:val="009C0F0B"/>
    <w:rsid w:val="00B425C0"/>
    <w:rsid w:val="00B54D21"/>
    <w:rsid w:val="00B8166E"/>
    <w:rsid w:val="00C12524"/>
    <w:rsid w:val="00C87323"/>
    <w:rsid w:val="00D45721"/>
    <w:rsid w:val="00E92CC5"/>
    <w:rsid w:val="00FC2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4FD22"/>
  <w15:chartTrackingRefBased/>
  <w15:docId w15:val="{B7100453-BF79-4385-A0CD-846AE31C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A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7AB2"/>
    <w:rPr>
      <w:sz w:val="18"/>
      <w:szCs w:val="18"/>
    </w:rPr>
  </w:style>
  <w:style w:type="paragraph" w:styleId="a5">
    <w:name w:val="footer"/>
    <w:basedOn w:val="a"/>
    <w:link w:val="a6"/>
    <w:uiPriority w:val="99"/>
    <w:unhideWhenUsed/>
    <w:rsid w:val="00877AB2"/>
    <w:pPr>
      <w:tabs>
        <w:tab w:val="center" w:pos="4153"/>
        <w:tab w:val="right" w:pos="8306"/>
      </w:tabs>
      <w:snapToGrid w:val="0"/>
      <w:jc w:val="left"/>
    </w:pPr>
    <w:rPr>
      <w:sz w:val="18"/>
      <w:szCs w:val="18"/>
    </w:rPr>
  </w:style>
  <w:style w:type="character" w:customStyle="1" w:styleId="a6">
    <w:name w:val="页脚 字符"/>
    <w:basedOn w:val="a0"/>
    <w:link w:val="a5"/>
    <w:uiPriority w:val="99"/>
    <w:rsid w:val="00877AB2"/>
    <w:rPr>
      <w:sz w:val="18"/>
      <w:szCs w:val="18"/>
    </w:rPr>
  </w:style>
  <w:style w:type="paragraph" w:styleId="a7">
    <w:name w:val="Normal (Web)"/>
    <w:basedOn w:val="a"/>
    <w:uiPriority w:val="99"/>
    <w:semiHidden/>
    <w:unhideWhenUsed/>
    <w:rsid w:val="00877AB2"/>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C87323"/>
    <w:pPr>
      <w:ind w:firstLineChars="200" w:firstLine="420"/>
    </w:pPr>
  </w:style>
  <w:style w:type="character" w:styleId="a9">
    <w:name w:val="Strong"/>
    <w:basedOn w:val="a0"/>
    <w:uiPriority w:val="22"/>
    <w:qFormat/>
    <w:rsid w:val="00B42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3778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584">
          <w:marLeft w:val="0"/>
          <w:marRight w:val="0"/>
          <w:marTop w:val="0"/>
          <w:marBottom w:val="0"/>
          <w:divBdr>
            <w:top w:val="none" w:sz="0" w:space="0" w:color="auto"/>
            <w:left w:val="none" w:sz="0" w:space="0" w:color="auto"/>
            <w:bottom w:val="none" w:sz="0" w:space="0" w:color="auto"/>
            <w:right w:val="none" w:sz="0" w:space="0" w:color="auto"/>
          </w:divBdr>
          <w:divsChild>
            <w:div w:id="2008248280">
              <w:marLeft w:val="0"/>
              <w:marRight w:val="0"/>
              <w:marTop w:val="0"/>
              <w:marBottom w:val="0"/>
              <w:divBdr>
                <w:top w:val="none" w:sz="0" w:space="0" w:color="auto"/>
                <w:left w:val="none" w:sz="0" w:space="0" w:color="auto"/>
                <w:bottom w:val="none" w:sz="0" w:space="0" w:color="auto"/>
                <w:right w:val="none" w:sz="0" w:space="0" w:color="auto"/>
              </w:divBdr>
              <w:divsChild>
                <w:div w:id="606423148">
                  <w:marLeft w:val="0"/>
                  <w:marRight w:val="0"/>
                  <w:marTop w:val="0"/>
                  <w:marBottom w:val="0"/>
                  <w:divBdr>
                    <w:top w:val="none" w:sz="0" w:space="0" w:color="auto"/>
                    <w:left w:val="none" w:sz="0" w:space="0" w:color="auto"/>
                    <w:bottom w:val="none" w:sz="0" w:space="0" w:color="auto"/>
                    <w:right w:val="none" w:sz="0" w:space="0" w:color="auto"/>
                  </w:divBdr>
                  <w:divsChild>
                    <w:div w:id="36978583">
                      <w:marLeft w:val="0"/>
                      <w:marRight w:val="0"/>
                      <w:marTop w:val="0"/>
                      <w:marBottom w:val="0"/>
                      <w:divBdr>
                        <w:top w:val="none" w:sz="0" w:space="0" w:color="auto"/>
                        <w:left w:val="none" w:sz="0" w:space="0" w:color="auto"/>
                        <w:bottom w:val="none" w:sz="0" w:space="0" w:color="auto"/>
                        <w:right w:val="none" w:sz="0" w:space="0" w:color="auto"/>
                      </w:divBdr>
                      <w:divsChild>
                        <w:div w:id="462966015">
                          <w:marLeft w:val="0"/>
                          <w:marRight w:val="0"/>
                          <w:marTop w:val="0"/>
                          <w:marBottom w:val="0"/>
                          <w:divBdr>
                            <w:top w:val="none" w:sz="0" w:space="0" w:color="auto"/>
                            <w:left w:val="none" w:sz="0" w:space="0" w:color="auto"/>
                            <w:bottom w:val="none" w:sz="0" w:space="0" w:color="auto"/>
                            <w:right w:val="none" w:sz="0" w:space="0" w:color="auto"/>
                          </w:divBdr>
                          <w:divsChild>
                            <w:div w:id="741558555">
                              <w:marLeft w:val="0"/>
                              <w:marRight w:val="0"/>
                              <w:marTop w:val="0"/>
                              <w:marBottom w:val="0"/>
                              <w:divBdr>
                                <w:top w:val="none" w:sz="0" w:space="0" w:color="auto"/>
                                <w:left w:val="none" w:sz="0" w:space="0" w:color="auto"/>
                                <w:bottom w:val="none" w:sz="0" w:space="0" w:color="auto"/>
                                <w:right w:val="none" w:sz="0" w:space="0" w:color="auto"/>
                              </w:divBdr>
                              <w:divsChild>
                                <w:div w:id="13068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67891">
          <w:marLeft w:val="0"/>
          <w:marRight w:val="0"/>
          <w:marTop w:val="0"/>
          <w:marBottom w:val="0"/>
          <w:divBdr>
            <w:top w:val="none" w:sz="0" w:space="0" w:color="auto"/>
            <w:left w:val="none" w:sz="0" w:space="0" w:color="auto"/>
            <w:bottom w:val="none" w:sz="0" w:space="0" w:color="auto"/>
            <w:right w:val="none" w:sz="0" w:space="0" w:color="auto"/>
          </w:divBdr>
        </w:div>
      </w:divsChild>
    </w:div>
    <w:div w:id="10858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执法局</dc:creator>
  <cp:keywords/>
  <dc:description/>
  <cp:lastModifiedBy>执法局</cp:lastModifiedBy>
  <cp:revision>8</cp:revision>
  <dcterms:created xsi:type="dcterms:W3CDTF">2021-01-13T06:32:00Z</dcterms:created>
  <dcterms:modified xsi:type="dcterms:W3CDTF">2022-09-09T04:01:00Z</dcterms:modified>
</cp:coreProperties>
</file>